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83F52">
      <w:pPr>
        <w:spacing w:line="540" w:lineRule="exact"/>
        <w:jc w:val="left"/>
        <w:rPr>
          <w:rFonts w:eastAsia="仿宋_GB2312"/>
          <w:sz w:val="32"/>
          <w:szCs w:val="32"/>
        </w:rPr>
      </w:pPr>
      <w:bookmarkStart w:id="1" w:name="_GoBack"/>
      <w:bookmarkEnd w:id="1"/>
      <w:r>
        <w:rPr>
          <w:rFonts w:eastAsia="黑体"/>
          <w:sz w:val="32"/>
          <w:szCs w:val="32"/>
        </w:rPr>
        <w:t xml:space="preserve"> 附件</w:t>
      </w:r>
    </w:p>
    <w:p w14:paraId="0C93EEAF">
      <w:pPr>
        <w:spacing w:line="68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天津商业大学宝德学院第</w:t>
      </w:r>
      <w:r>
        <w:rPr>
          <w:rFonts w:hint="eastAsia" w:eastAsia="黑体"/>
          <w:sz w:val="44"/>
          <w:szCs w:val="44"/>
          <w:lang w:eastAsia="zh-CN"/>
        </w:rPr>
        <w:t>七</w:t>
      </w:r>
      <w:r>
        <w:rPr>
          <w:rFonts w:eastAsia="黑体"/>
          <w:sz w:val="44"/>
          <w:szCs w:val="44"/>
        </w:rPr>
        <w:t>届青年教师</w:t>
      </w:r>
    </w:p>
    <w:p w14:paraId="703923C6">
      <w:pPr>
        <w:spacing w:line="68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教学竞赛活动实施方案</w:t>
      </w:r>
    </w:p>
    <w:p w14:paraId="4F0C9798">
      <w:pPr>
        <w:numPr>
          <w:ilvl w:val="0"/>
          <w:numId w:val="1"/>
        </w:numPr>
        <w:spacing w:line="600" w:lineRule="exact"/>
        <w:ind w:left="606"/>
        <w:rPr>
          <w:rFonts w:hint="default" w:eastAsia="仿宋"/>
          <w:sz w:val="32"/>
          <w:szCs w:val="32"/>
          <w:lang w:val="en-US" w:eastAsia="zh-CN"/>
        </w:rPr>
      </w:pPr>
      <w:r>
        <w:rPr>
          <w:rFonts w:eastAsia="仿宋"/>
          <w:sz w:val="32"/>
          <w:szCs w:val="32"/>
        </w:rPr>
        <w:t>竞赛分组</w:t>
      </w:r>
    </w:p>
    <w:p w14:paraId="43D7D8F5">
      <w:pPr>
        <w:numPr>
          <w:ilvl w:val="-1"/>
          <w:numId w:val="0"/>
        </w:numPr>
        <w:spacing w:line="600" w:lineRule="exact"/>
        <w:ind w:left="6" w:firstLine="599" w:firstLineChars="197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eastAsia="zh-CN"/>
        </w:rPr>
        <w:t>本次竞赛不分组别，各教学单位推选进入决赛的全体教师同组进行决选。</w:t>
      </w:r>
    </w:p>
    <w:p w14:paraId="179BAEBA">
      <w:pPr>
        <w:spacing w:line="600" w:lineRule="exact"/>
        <w:ind w:firstLine="608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二、参赛对象及名额分配</w:t>
      </w:r>
    </w:p>
    <w:p w14:paraId="50FC6F30">
      <w:pPr>
        <w:spacing w:line="600" w:lineRule="exact"/>
        <w:ind w:firstLine="608" w:firstLineChars="200"/>
        <w:rPr>
          <w:rFonts w:eastAsia="仿宋"/>
          <w:sz w:val="32"/>
          <w:szCs w:val="32"/>
        </w:rPr>
      </w:pPr>
      <w:r>
        <w:rPr>
          <w:rFonts w:eastAsia="仿宋"/>
          <w:color w:val="000000"/>
          <w:sz w:val="32"/>
          <w:szCs w:val="32"/>
          <w:shd w:val="clear" w:color="auto" w:fill="FFFFFF"/>
        </w:rPr>
        <w:t>推荐人选年龄须为40岁以下（198</w:t>
      </w:r>
      <w:r>
        <w:rPr>
          <w:rFonts w:hint="eastAsia" w:eastAsia="仿宋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eastAsia="仿宋"/>
          <w:color w:val="000000"/>
          <w:sz w:val="32"/>
          <w:szCs w:val="32"/>
          <w:shd w:val="clear" w:color="auto" w:fill="FFFFFF"/>
        </w:rPr>
        <w:t>年8月31日后出生）的专职教师。</w:t>
      </w:r>
      <w:r>
        <w:rPr>
          <w:rFonts w:hint="eastAsia" w:eastAsia="仿宋"/>
          <w:sz w:val="32"/>
          <w:szCs w:val="32"/>
          <w:lang w:eastAsia="zh-CN"/>
        </w:rPr>
        <w:t>工商管理系、会计学系、经济与贸易系、艺术设计系、影视与舞蹈系、外国语言文学系各推荐</w:t>
      </w:r>
      <w:r>
        <w:rPr>
          <w:rFonts w:hint="eastAsia" w:eastAsia="仿宋"/>
          <w:sz w:val="32"/>
          <w:szCs w:val="32"/>
          <w:lang w:val="en-US" w:eastAsia="zh-CN"/>
        </w:rPr>
        <w:t>2名教师，基础课教学部推荐1名教师参加学院决赛</w:t>
      </w:r>
      <w:r>
        <w:rPr>
          <w:rFonts w:eastAsia="仿宋"/>
          <w:sz w:val="32"/>
          <w:szCs w:val="32"/>
        </w:rPr>
        <w:t>。</w:t>
      </w:r>
    </w:p>
    <w:p w14:paraId="7982EACD">
      <w:pPr>
        <w:spacing w:line="600" w:lineRule="exact"/>
        <w:ind w:firstLine="608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sz w:val="32"/>
          <w:szCs w:val="32"/>
        </w:rPr>
        <w:t>三、</w:t>
      </w:r>
      <w:bookmarkStart w:id="0" w:name="OLE_LINK1"/>
      <w:r>
        <w:rPr>
          <w:rFonts w:eastAsia="仿宋"/>
          <w:color w:val="000000"/>
          <w:sz w:val="32"/>
          <w:szCs w:val="32"/>
        </w:rPr>
        <w:t>竞赛内容和竞赛流程</w:t>
      </w:r>
    </w:p>
    <w:p w14:paraId="308F610D">
      <w:pPr>
        <w:spacing w:line="580" w:lineRule="exact"/>
        <w:ind w:firstLine="602" w:firstLineChars="198"/>
        <w:jc w:val="lef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（一）竞赛内容</w:t>
      </w:r>
    </w:p>
    <w:p w14:paraId="555CFE2C">
      <w:pPr>
        <w:spacing w:line="580" w:lineRule="exact"/>
        <w:ind w:firstLine="602" w:firstLineChars="198"/>
        <w:jc w:val="left"/>
        <w:rPr>
          <w:rFonts w:eastAsia="仿宋"/>
          <w:sz w:val="32"/>
          <w:szCs w:val="32"/>
        </w:rPr>
      </w:pPr>
      <w:r>
        <w:rPr>
          <w:rFonts w:eastAsia="仿宋"/>
          <w:color w:val="000000"/>
          <w:sz w:val="32"/>
          <w:szCs w:val="32"/>
          <w:shd w:val="clear" w:color="auto" w:fill="FFFFFF"/>
        </w:rPr>
        <w:t>以“上好一门课”为竞赛理念，本次</w:t>
      </w:r>
      <w:r>
        <w:rPr>
          <w:rFonts w:eastAsia="仿宋"/>
          <w:sz w:val="32"/>
          <w:szCs w:val="32"/>
        </w:rPr>
        <w:t>竞赛内容由教学设计、教学展示、教学反思三部分组成，</w:t>
      </w:r>
      <w:r>
        <w:rPr>
          <w:rFonts w:eastAsia="仿宋"/>
          <w:color w:val="000000"/>
          <w:sz w:val="32"/>
          <w:szCs w:val="32"/>
          <w:shd w:val="clear" w:color="auto" w:fill="FFFFFF"/>
        </w:rPr>
        <w:t>成绩评定采用百分制，三者</w:t>
      </w:r>
      <w:r>
        <w:rPr>
          <w:rFonts w:eastAsia="仿宋"/>
          <w:sz w:val="32"/>
          <w:szCs w:val="32"/>
        </w:rPr>
        <w:t>权重分别为20%、75%、5%。</w:t>
      </w:r>
    </w:p>
    <w:p w14:paraId="038A51C9">
      <w:pPr>
        <w:spacing w:line="600" w:lineRule="exact"/>
        <w:ind w:firstLine="645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1.教学设计</w:t>
      </w:r>
    </w:p>
    <w:p w14:paraId="13ABFD29">
      <w:pPr>
        <w:spacing w:line="60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教学设计以1个学时为基本单位，对教学活动做出设想与安排。主要包括课程名称、学情分析、教学目标、教学思想、课程资源、教学内容、教学重点与难点、教学方法与工具、教学安排、教学评价、预习任务与课后作业等。</w:t>
      </w:r>
    </w:p>
    <w:p w14:paraId="0B60B492">
      <w:pPr>
        <w:spacing w:line="60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参赛选手自行确定参赛课程（实际授课学时不得少于32学时，学分要求不得少于2个学分）。</w:t>
      </w:r>
    </w:p>
    <w:p w14:paraId="421B2F3F">
      <w:pPr>
        <w:spacing w:line="60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（1）准备教学大纲，主要包括课程名称、基本信息（课程性质、教学学时数、学分、学生对象）、课程简介、课程目标、课程内容与教学安排、课程评价、主要参考教材（书）、建议阅读文献等要素；</w:t>
      </w:r>
    </w:p>
    <w:p w14:paraId="66D96D7C">
      <w:pPr>
        <w:spacing w:line="60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（2）提供5个学时的教学设计方案和与之对应的5个教学节段（</w:t>
      </w:r>
      <w:r>
        <w:rPr>
          <w:rFonts w:eastAsia="仿宋"/>
          <w:color w:val="000000"/>
          <w:sz w:val="32"/>
          <w:szCs w:val="32"/>
          <w:shd w:val="clear" w:color="auto" w:fill="FFFFFF"/>
        </w:rPr>
        <w:t>所谓“</w:t>
      </w:r>
      <w:r>
        <w:rPr>
          <w:rFonts w:eastAsia="仿宋"/>
          <w:b/>
          <w:color w:val="000000"/>
          <w:sz w:val="32"/>
          <w:szCs w:val="32"/>
          <w:shd w:val="clear" w:color="auto" w:fill="FFFFFF"/>
        </w:rPr>
        <w:t>教学节段</w:t>
      </w:r>
      <w:r>
        <w:rPr>
          <w:rFonts w:eastAsia="仿宋"/>
          <w:color w:val="000000"/>
          <w:sz w:val="32"/>
          <w:szCs w:val="32"/>
          <w:shd w:val="clear" w:color="auto" w:fill="FFFFFF"/>
        </w:rPr>
        <w:t>”，特指课堂教学20分钟所需要的教学内容</w:t>
      </w:r>
      <w:r>
        <w:rPr>
          <w:rFonts w:eastAsia="仿宋"/>
          <w:sz w:val="32"/>
          <w:szCs w:val="32"/>
        </w:rPr>
        <w:t>）的辅助课件。</w:t>
      </w:r>
    </w:p>
    <w:p w14:paraId="044ADB37">
      <w:pPr>
        <w:spacing w:line="600" w:lineRule="exact"/>
        <w:ind w:firstLine="645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2.教学展示</w:t>
      </w:r>
    </w:p>
    <w:p w14:paraId="02E7E9F4">
      <w:pPr>
        <w:spacing w:line="60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参赛选手进行教学展示（限时20分钟），主要表现教学内容、教学组织、教学语言与教态、教学特色等方面。</w:t>
      </w:r>
      <w:r>
        <w:rPr>
          <w:rFonts w:eastAsia="仿宋"/>
          <w:color w:val="000000"/>
          <w:sz w:val="32"/>
          <w:szCs w:val="32"/>
          <w:shd w:val="clear" w:color="auto" w:fill="FFFFFF"/>
        </w:rPr>
        <w:t>竞赛不安排学生听课，由学院组织教师观摩，参赛选手面对评委和观众进行课堂教学。</w:t>
      </w:r>
      <w:r>
        <w:rPr>
          <w:rFonts w:eastAsia="仿宋"/>
          <w:sz w:val="32"/>
          <w:szCs w:val="32"/>
        </w:rPr>
        <w:t>教学展示内容应与教学设计内容对应、一致。参赛选手用普通话（外国语除外）授课，可根据参赛课程需要、携带教学模型、挂图等教具。</w:t>
      </w:r>
    </w:p>
    <w:p w14:paraId="4BA7E93A">
      <w:pPr>
        <w:spacing w:line="600" w:lineRule="exact"/>
        <w:ind w:firstLine="645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3.教学反思</w:t>
      </w:r>
    </w:p>
    <w:p w14:paraId="2348CB81">
      <w:pPr>
        <w:spacing w:line="60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参赛选手结束教学展示环节后,从教学理念、教学方法和教学过程等方面入手，在45分钟内书写完成对参赛课程教学节段的教学反思材料（500字以内）。要求思路清晰、观点明确、联系实际，</w:t>
      </w:r>
      <w:r>
        <w:rPr>
          <w:rFonts w:eastAsia="仿宋"/>
          <w:color w:val="000000"/>
          <w:sz w:val="32"/>
          <w:szCs w:val="32"/>
          <w:shd w:val="clear" w:color="auto" w:fill="FFFFFF"/>
        </w:rPr>
        <w:t>做到有感而发。</w:t>
      </w:r>
      <w:r>
        <w:rPr>
          <w:rFonts w:eastAsia="仿宋"/>
          <w:sz w:val="32"/>
          <w:szCs w:val="32"/>
        </w:rPr>
        <w:t>不得携带任何书面或电子等形式的辅助资料。</w:t>
      </w:r>
    </w:p>
    <w:p w14:paraId="630F0F47">
      <w:pPr>
        <w:tabs>
          <w:tab w:val="center" w:pos="4858"/>
        </w:tabs>
        <w:spacing w:line="58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b/>
          <w:sz w:val="32"/>
          <w:szCs w:val="32"/>
        </w:rPr>
        <w:t>（二）竞赛流程</w:t>
      </w:r>
    </w:p>
    <w:p w14:paraId="50EB17D3">
      <w:pPr>
        <w:spacing w:line="60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1.选手在赛前抽签确定参赛顺序。</w:t>
      </w:r>
    </w:p>
    <w:p w14:paraId="4C464044">
      <w:pPr>
        <w:spacing w:line="600" w:lineRule="exact"/>
        <w:ind w:firstLine="645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</w:rPr>
        <w:t>2.选手</w:t>
      </w:r>
      <w:r>
        <w:rPr>
          <w:rFonts w:eastAsia="仿宋"/>
          <w:sz w:val="32"/>
          <w:szCs w:val="32"/>
          <w:shd w:val="clear" w:color="auto" w:fill="FFFFFF"/>
        </w:rPr>
        <w:t>需提交以下材料：（纸质材料</w:t>
      </w:r>
      <w:r>
        <w:rPr>
          <w:rFonts w:eastAsia="仿宋"/>
          <w:sz w:val="32"/>
          <w:szCs w:val="32"/>
        </w:rPr>
        <w:t>一律用A4纸打印</w:t>
      </w:r>
      <w:r>
        <w:rPr>
          <w:rFonts w:eastAsia="仿宋"/>
          <w:sz w:val="32"/>
          <w:szCs w:val="32"/>
          <w:shd w:val="clear" w:color="auto" w:fill="FFFFFF"/>
        </w:rPr>
        <w:t>）</w:t>
      </w:r>
    </w:p>
    <w:p w14:paraId="3E02573E">
      <w:pPr>
        <w:spacing w:line="60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shd w:val="clear" w:color="auto" w:fill="FFFFFF"/>
        </w:rPr>
        <w:t>（1）</w:t>
      </w:r>
      <w:r>
        <w:rPr>
          <w:rFonts w:eastAsia="仿宋"/>
          <w:sz w:val="32"/>
          <w:szCs w:val="32"/>
        </w:rPr>
        <w:t>参赛课程教学大纲复印件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eastAsia="仿宋"/>
          <w:sz w:val="32"/>
          <w:szCs w:val="32"/>
        </w:rPr>
        <w:t>份；</w:t>
      </w:r>
    </w:p>
    <w:p w14:paraId="16A6937A">
      <w:pPr>
        <w:spacing w:line="60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（2）参赛课程5个学时教学设计的纸质汇编本（范例见附件1）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eastAsia="仿宋"/>
          <w:sz w:val="32"/>
          <w:szCs w:val="32"/>
        </w:rPr>
        <w:t>份，</w:t>
      </w:r>
      <w:r>
        <w:rPr>
          <w:rFonts w:eastAsia="仿宋"/>
          <w:sz w:val="32"/>
          <w:szCs w:val="32"/>
          <w:shd w:val="clear" w:color="auto" w:fill="FFFFFF"/>
        </w:rPr>
        <w:t>主要包括题目、教学目的、教学思想、教学分析（内容、重难点）、教学方法和策略以及教学安排等</w:t>
      </w:r>
      <w:r>
        <w:rPr>
          <w:rFonts w:eastAsia="仿宋"/>
          <w:sz w:val="32"/>
          <w:szCs w:val="32"/>
        </w:rPr>
        <w:t>；</w:t>
      </w:r>
    </w:p>
    <w:p w14:paraId="091711E9">
      <w:pPr>
        <w:spacing w:line="600" w:lineRule="exact"/>
        <w:ind w:firstLine="645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</w:rPr>
        <w:t>（3）</w:t>
      </w:r>
      <w:r>
        <w:rPr>
          <w:rFonts w:eastAsia="仿宋"/>
          <w:sz w:val="32"/>
          <w:szCs w:val="32"/>
          <w:shd w:val="clear" w:color="auto" w:fill="FFFFFF"/>
        </w:rPr>
        <w:t>参赛课程5个学时相对应的5个课堂教学节段的PPT纸质汇编本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eastAsia="仿宋"/>
          <w:sz w:val="32"/>
          <w:szCs w:val="32"/>
          <w:shd w:val="clear" w:color="auto" w:fill="FFFFFF"/>
        </w:rPr>
        <w:t>份，</w:t>
      </w:r>
      <w:r>
        <w:rPr>
          <w:rFonts w:eastAsia="仿宋"/>
          <w:sz w:val="32"/>
          <w:szCs w:val="32"/>
        </w:rPr>
        <w:t>所打印的PPT每页纸设置幻灯片数不超过6张。</w:t>
      </w:r>
    </w:p>
    <w:p w14:paraId="309626B3">
      <w:pPr>
        <w:spacing w:line="60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shd w:val="clear" w:color="auto" w:fill="FFFFFF"/>
        </w:rPr>
        <w:t>（4）参赛课程5个教学节段的目录（电子版）。</w:t>
      </w:r>
    </w:p>
    <w:p w14:paraId="051871E1">
      <w:pPr>
        <w:spacing w:line="60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3.现场抽签确定本人参赛的具体教学节段。</w:t>
      </w:r>
    </w:p>
    <w:p w14:paraId="75C30E28">
      <w:pPr>
        <w:spacing w:line="60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4.选手教学展示环节结束后进入指定教室完成教学反思。 </w:t>
      </w:r>
    </w:p>
    <w:p w14:paraId="54314B4A">
      <w:pPr>
        <w:spacing w:line="600" w:lineRule="exact"/>
        <w:ind w:firstLine="645"/>
        <w:rPr>
          <w:rFonts w:eastAsia="仿宋"/>
          <w:b/>
          <w:sz w:val="32"/>
          <w:szCs w:val="32"/>
        </w:rPr>
      </w:pPr>
      <w:r>
        <w:rPr>
          <w:rFonts w:eastAsia="仿宋"/>
          <w:sz w:val="32"/>
          <w:szCs w:val="32"/>
        </w:rPr>
        <w:t>四、成绩评定</w:t>
      </w:r>
    </w:p>
    <w:p w14:paraId="18126CF3">
      <w:pPr>
        <w:spacing w:line="60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评分采用百分制，分别统计教学设计（</w:t>
      </w:r>
      <w:r>
        <w:rPr>
          <w:rFonts w:eastAsia="仿宋"/>
          <w:color w:val="000000"/>
          <w:sz w:val="32"/>
          <w:szCs w:val="32"/>
        </w:rPr>
        <w:t>20%</w:t>
      </w:r>
      <w:r>
        <w:rPr>
          <w:rFonts w:eastAsia="仿宋"/>
          <w:sz w:val="32"/>
          <w:szCs w:val="32"/>
        </w:rPr>
        <w:t>）、教学展示（</w:t>
      </w:r>
      <w:r>
        <w:rPr>
          <w:rFonts w:eastAsia="仿宋"/>
          <w:color w:val="000000"/>
          <w:sz w:val="32"/>
          <w:szCs w:val="32"/>
        </w:rPr>
        <w:t>75%</w:t>
      </w:r>
      <w:r>
        <w:rPr>
          <w:rFonts w:eastAsia="仿宋"/>
          <w:sz w:val="32"/>
          <w:szCs w:val="32"/>
        </w:rPr>
        <w:t>）和教学反思（</w:t>
      </w:r>
      <w:r>
        <w:rPr>
          <w:rFonts w:eastAsia="仿宋"/>
          <w:color w:val="000000"/>
          <w:sz w:val="32"/>
          <w:szCs w:val="32"/>
        </w:rPr>
        <w:t>5%</w:t>
      </w:r>
      <w:r>
        <w:rPr>
          <w:rFonts w:eastAsia="仿宋"/>
          <w:sz w:val="32"/>
          <w:szCs w:val="32"/>
        </w:rPr>
        <w:t>）三个环节的得分，合计得分为参赛选手总成绩。（评分标准详见附件3）</w:t>
      </w:r>
    </w:p>
    <w:p w14:paraId="47AB58DB">
      <w:pPr>
        <w:spacing w:line="600" w:lineRule="exact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统计时去掉一个最高分和一个最低分，剩余分累加后除以对应评委人数得分为参赛选手每一环节的得分（保留至小数点后两位）。总成绩相同者依次比较教学展示、教学设计、教学反思得分，由高至低排列参赛选手名次。</w:t>
      </w:r>
    </w:p>
    <w:p w14:paraId="7D17A1DC">
      <w:pPr>
        <w:spacing w:line="600" w:lineRule="exact"/>
        <w:ind w:firstLine="608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附件：</w:t>
      </w:r>
    </w:p>
    <w:p w14:paraId="191EA70B">
      <w:pPr>
        <w:spacing w:line="600" w:lineRule="exact"/>
        <w:ind w:firstLine="608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1.</w:t>
      </w:r>
      <w:r>
        <w:rPr>
          <w:rFonts w:eastAsia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eastAsia="仿宋"/>
          <w:bCs/>
          <w:sz w:val="32"/>
          <w:szCs w:val="32"/>
        </w:rPr>
        <w:t>天津商业大学宝德学院</w:t>
      </w:r>
      <w:r>
        <w:rPr>
          <w:rFonts w:eastAsia="仿宋"/>
          <w:sz w:val="32"/>
          <w:szCs w:val="32"/>
        </w:rPr>
        <w:t>第</w:t>
      </w:r>
      <w:r>
        <w:rPr>
          <w:rFonts w:hint="eastAsia" w:eastAsia="仿宋"/>
          <w:sz w:val="32"/>
          <w:szCs w:val="32"/>
          <w:lang w:eastAsia="zh-CN"/>
        </w:rPr>
        <w:t>七</w:t>
      </w:r>
      <w:r>
        <w:rPr>
          <w:rFonts w:eastAsia="仿宋"/>
          <w:sz w:val="32"/>
          <w:szCs w:val="32"/>
        </w:rPr>
        <w:t>届</w:t>
      </w:r>
      <w:r>
        <w:rPr>
          <w:rFonts w:eastAsia="仿宋"/>
          <w:color w:val="000000"/>
          <w:sz w:val="32"/>
          <w:szCs w:val="32"/>
          <w:shd w:val="clear" w:color="auto" w:fill="FFFFFF"/>
        </w:rPr>
        <w:t>青年教师教学竞赛决赛节段目录（范例）</w:t>
      </w:r>
    </w:p>
    <w:p w14:paraId="36AAE69C">
      <w:pPr>
        <w:spacing w:line="600" w:lineRule="exact"/>
        <w:ind w:firstLine="608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2.天津商业大学宝德学院</w:t>
      </w:r>
      <w:r>
        <w:rPr>
          <w:rFonts w:eastAsia="仿宋"/>
          <w:sz w:val="32"/>
          <w:szCs w:val="32"/>
        </w:rPr>
        <w:t>第</w:t>
      </w:r>
      <w:r>
        <w:rPr>
          <w:rFonts w:hint="eastAsia" w:eastAsia="仿宋"/>
          <w:sz w:val="32"/>
          <w:szCs w:val="32"/>
          <w:lang w:eastAsia="zh-CN"/>
        </w:rPr>
        <w:t>七</w:t>
      </w:r>
      <w:r>
        <w:rPr>
          <w:rFonts w:eastAsia="仿宋"/>
          <w:sz w:val="32"/>
          <w:szCs w:val="32"/>
        </w:rPr>
        <w:t>届</w:t>
      </w:r>
      <w:r>
        <w:rPr>
          <w:rFonts w:eastAsia="仿宋"/>
          <w:bCs/>
          <w:sz w:val="32"/>
          <w:szCs w:val="32"/>
        </w:rPr>
        <w:t>青年教师教学竞赛决赛选手推荐表</w:t>
      </w:r>
      <w:bookmarkEnd w:id="0"/>
    </w:p>
    <w:p w14:paraId="6D489264">
      <w:pPr>
        <w:spacing w:line="600" w:lineRule="exact"/>
        <w:ind w:firstLine="608" w:firstLineChars="200"/>
        <w:rPr>
          <w:rFonts w:eastAsia="仿宋"/>
          <w:bCs/>
          <w:sz w:val="32"/>
          <w:szCs w:val="32"/>
        </w:rPr>
      </w:pPr>
      <w:r>
        <w:rPr>
          <w:rFonts w:eastAsia="仿宋"/>
          <w:sz w:val="32"/>
          <w:szCs w:val="32"/>
        </w:rPr>
        <w:t>3.</w:t>
      </w:r>
      <w:r>
        <w:rPr>
          <w:rFonts w:eastAsia="仿宋"/>
          <w:bCs/>
          <w:sz w:val="32"/>
          <w:szCs w:val="32"/>
        </w:rPr>
        <w:t>天津商业大学宝德学院</w:t>
      </w:r>
      <w:r>
        <w:rPr>
          <w:rFonts w:eastAsia="仿宋"/>
          <w:sz w:val="32"/>
          <w:szCs w:val="32"/>
        </w:rPr>
        <w:t>第</w:t>
      </w:r>
      <w:r>
        <w:rPr>
          <w:rFonts w:hint="eastAsia" w:eastAsia="仿宋"/>
          <w:sz w:val="32"/>
          <w:szCs w:val="32"/>
          <w:lang w:eastAsia="zh-CN"/>
        </w:rPr>
        <w:t>七</w:t>
      </w:r>
      <w:r>
        <w:rPr>
          <w:rFonts w:eastAsia="仿宋"/>
          <w:sz w:val="32"/>
          <w:szCs w:val="32"/>
        </w:rPr>
        <w:t>届青年教师教学竞赛评分标准</w:t>
      </w:r>
    </w:p>
    <w:p w14:paraId="15EFCB0A">
      <w:pPr>
        <w:rPr>
          <w:rFonts w:eastAsia="黑体"/>
          <w:sz w:val="32"/>
          <w:szCs w:val="32"/>
        </w:rPr>
      </w:pPr>
    </w:p>
    <w:p w14:paraId="27EE825D">
      <w:pPr>
        <w:rPr>
          <w:rFonts w:eastAsia="黑体"/>
          <w:sz w:val="32"/>
          <w:szCs w:val="32"/>
        </w:rPr>
      </w:pPr>
    </w:p>
    <w:p w14:paraId="58AAC131">
      <w:pPr>
        <w:rPr>
          <w:rFonts w:eastAsia="黑体"/>
          <w:sz w:val="32"/>
          <w:szCs w:val="32"/>
        </w:rPr>
      </w:pPr>
    </w:p>
    <w:p w14:paraId="2DD9DCF6">
      <w:pPr>
        <w:rPr>
          <w:rFonts w:hint="eastAsia" w:eastAsia="黑体"/>
          <w:sz w:val="32"/>
          <w:szCs w:val="32"/>
        </w:rPr>
      </w:pPr>
    </w:p>
    <w:p w14:paraId="3E970EDC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附件1：</w:t>
      </w:r>
    </w:p>
    <w:p w14:paraId="08CE8FF1">
      <w:pPr>
        <w:pStyle w:val="22"/>
        <w:shd w:val="clear" w:color="auto" w:fill="FFFFFF"/>
        <w:spacing w:before="0" w:beforeAutospacing="0" w:after="0" w:afterAutospacing="0" w:line="562" w:lineRule="atLeast"/>
        <w:ind w:firstLine="450"/>
        <w:jc w:val="center"/>
        <w:rPr>
          <w:rFonts w:ascii="黑体" w:hAnsi="黑体" w:eastAsia="黑体" w:cs="Times New Roman"/>
          <w:color w:val="333333"/>
          <w:sz w:val="23"/>
          <w:szCs w:val="23"/>
        </w:rPr>
      </w:pPr>
      <w:r>
        <w:rPr>
          <w:rFonts w:ascii="黑体" w:hAnsi="黑体" w:eastAsia="黑体" w:cs="Times New Roman"/>
          <w:color w:val="333333"/>
          <w:sz w:val="44"/>
          <w:szCs w:val="44"/>
        </w:rPr>
        <w:t xml:space="preserve">目 </w:t>
      </w:r>
      <w:r>
        <w:rPr>
          <w:rFonts w:ascii="Calibri" w:hAnsi="Calibri" w:eastAsia="黑体" w:cs="Calibri"/>
          <w:color w:val="333333"/>
          <w:sz w:val="44"/>
          <w:szCs w:val="44"/>
        </w:rPr>
        <w:t>  </w:t>
      </w:r>
      <w:r>
        <w:rPr>
          <w:rFonts w:ascii="黑体" w:hAnsi="黑体" w:eastAsia="黑体" w:cs="Times New Roman"/>
          <w:color w:val="333333"/>
          <w:sz w:val="44"/>
          <w:szCs w:val="44"/>
        </w:rPr>
        <w:t>录（范例）</w:t>
      </w:r>
    </w:p>
    <w:p w14:paraId="491A7E1C">
      <w:pPr>
        <w:pStyle w:val="22"/>
        <w:shd w:val="clear" w:color="auto" w:fill="FFFFFF"/>
        <w:spacing w:before="0" w:beforeAutospacing="0" w:after="0" w:afterAutospacing="0" w:line="562" w:lineRule="atLeast"/>
        <w:ind w:firstLine="562"/>
        <w:jc w:val="both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ascii="仿宋" w:hAnsi="仿宋" w:eastAsia="仿宋" w:cs="Times New Roman"/>
          <w:color w:val="333333"/>
          <w:sz w:val="28"/>
          <w:szCs w:val="28"/>
        </w:rPr>
        <w:t>《传播学》教学大纲中基本教学内容共13章，此次教学设计的5个节段分别选自第1、3、5等三章。</w:t>
      </w:r>
    </w:p>
    <w:p w14:paraId="47F7A8A6">
      <w:pPr>
        <w:pStyle w:val="22"/>
        <w:shd w:val="clear" w:color="auto" w:fill="FFFFFF"/>
        <w:spacing w:before="0" w:beforeAutospacing="0" w:after="0" w:afterAutospacing="0" w:line="562" w:lineRule="atLeast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Style w:val="11"/>
          <w:rFonts w:ascii="仿宋" w:hAnsi="仿宋" w:eastAsia="仿宋" w:cs="Times New Roman"/>
          <w:b w:val="0"/>
          <w:bCs w:val="0"/>
          <w:color w:val="000000"/>
          <w:sz w:val="28"/>
          <w:szCs w:val="28"/>
        </w:rPr>
        <w:t>1.</w:t>
      </w:r>
      <w:r>
        <w:rPr>
          <w:rFonts w:ascii="仿宋" w:hAnsi="仿宋" w:eastAsia="仿宋" w:cs="Times New Roman"/>
          <w:color w:val="333333"/>
          <w:sz w:val="28"/>
          <w:szCs w:val="28"/>
        </w:rPr>
        <w:t>传播的定义和特点……………………………………………………………1</w:t>
      </w:r>
    </w:p>
    <w:p w14:paraId="4C465A93">
      <w:pPr>
        <w:pStyle w:val="22"/>
        <w:shd w:val="clear" w:color="auto" w:fill="FFFFFF"/>
        <w:spacing w:before="0" w:beforeAutospacing="0" w:after="0" w:afterAutospacing="0" w:line="562" w:lineRule="atLeast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ascii="仿宋" w:hAnsi="仿宋" w:eastAsia="仿宋" w:cs="Times New Roman"/>
          <w:color w:val="333333"/>
          <w:sz w:val="28"/>
          <w:szCs w:val="28"/>
        </w:rPr>
        <w:t>选自第一章：传播与传播学/第一节：传播</w:t>
      </w:r>
    </w:p>
    <w:p w14:paraId="210047A0">
      <w:pPr>
        <w:pStyle w:val="22"/>
        <w:shd w:val="clear" w:color="auto" w:fill="FFFFFF"/>
        <w:spacing w:before="0" w:beforeAutospacing="0" w:after="0" w:afterAutospacing="0" w:line="562" w:lineRule="atLeast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Style w:val="11"/>
          <w:rFonts w:ascii="仿宋" w:hAnsi="仿宋" w:eastAsia="仿宋" w:cs="Times New Roman"/>
          <w:b w:val="0"/>
          <w:bCs w:val="0"/>
          <w:color w:val="000000"/>
          <w:sz w:val="28"/>
          <w:szCs w:val="28"/>
        </w:rPr>
        <w:t>2.</w:t>
      </w:r>
      <w:r>
        <w:rPr>
          <w:rFonts w:ascii="仿宋" w:hAnsi="仿宋" w:eastAsia="仿宋" w:cs="Times New Roman"/>
          <w:color w:val="333333"/>
          <w:sz w:val="28"/>
          <w:szCs w:val="28"/>
        </w:rPr>
        <w:t>符号的定义、分类、基本功能………………………………………………2</w:t>
      </w:r>
    </w:p>
    <w:p w14:paraId="1CABF842">
      <w:pPr>
        <w:pStyle w:val="22"/>
        <w:shd w:val="clear" w:color="auto" w:fill="FFFFFF"/>
        <w:spacing w:before="0" w:beforeAutospacing="0" w:after="0" w:afterAutospacing="0" w:line="562" w:lineRule="atLeast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ascii="仿宋" w:hAnsi="仿宋" w:eastAsia="仿宋" w:cs="Times New Roman"/>
          <w:color w:val="333333"/>
          <w:sz w:val="28"/>
          <w:szCs w:val="28"/>
        </w:rPr>
        <w:t>选自第三章：符号与意义/第一节：符号</w:t>
      </w:r>
    </w:p>
    <w:p w14:paraId="023B7DEF">
      <w:pPr>
        <w:pStyle w:val="22"/>
        <w:shd w:val="clear" w:color="auto" w:fill="FFFFFF"/>
        <w:spacing w:before="0" w:beforeAutospacing="0" w:after="0" w:afterAutospacing="0" w:line="562" w:lineRule="atLeast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Style w:val="11"/>
          <w:rFonts w:ascii="仿宋" w:hAnsi="仿宋" w:eastAsia="仿宋" w:cs="Times New Roman"/>
          <w:b w:val="0"/>
          <w:bCs w:val="0"/>
          <w:color w:val="000000"/>
          <w:sz w:val="28"/>
          <w:szCs w:val="28"/>
        </w:rPr>
        <w:t>3.</w:t>
      </w:r>
      <w:r>
        <w:rPr>
          <w:rFonts w:ascii="仿宋" w:hAnsi="仿宋" w:eastAsia="仿宋" w:cs="Times New Roman"/>
          <w:color w:val="333333"/>
          <w:sz w:val="28"/>
          <w:szCs w:val="28"/>
        </w:rPr>
        <w:t>象征性社会互动与传播………………………………………………………3</w:t>
      </w:r>
    </w:p>
    <w:p w14:paraId="3AEECC94">
      <w:pPr>
        <w:pStyle w:val="22"/>
        <w:shd w:val="clear" w:color="auto" w:fill="FFFFFF"/>
        <w:spacing w:before="0" w:beforeAutospacing="0" w:after="0" w:afterAutospacing="0" w:line="562" w:lineRule="atLeast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ascii="仿宋" w:hAnsi="仿宋" w:eastAsia="仿宋" w:cs="Times New Roman"/>
          <w:color w:val="333333"/>
          <w:sz w:val="28"/>
          <w:szCs w:val="28"/>
        </w:rPr>
        <w:t>选自第三章：符号与意义/第三节：象征性社会互动</w:t>
      </w:r>
    </w:p>
    <w:p w14:paraId="666D51C3">
      <w:pPr>
        <w:pStyle w:val="22"/>
        <w:shd w:val="clear" w:color="auto" w:fill="FFFFFF"/>
        <w:spacing w:before="0" w:beforeAutospacing="0" w:after="0" w:afterAutospacing="0" w:line="562" w:lineRule="atLeast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Style w:val="11"/>
          <w:rFonts w:ascii="仿宋" w:hAnsi="仿宋" w:eastAsia="仿宋" w:cs="Times New Roman"/>
          <w:b w:val="0"/>
          <w:bCs w:val="0"/>
          <w:color w:val="000000"/>
          <w:sz w:val="28"/>
          <w:szCs w:val="28"/>
        </w:rPr>
        <w:t>4.</w:t>
      </w:r>
      <w:r>
        <w:rPr>
          <w:rFonts w:ascii="仿宋" w:hAnsi="仿宋" w:eastAsia="仿宋" w:cs="Times New Roman"/>
          <w:color w:val="333333"/>
          <w:sz w:val="28"/>
          <w:szCs w:val="28"/>
        </w:rPr>
        <w:t>作为社会心理过程的人内传播………………………………………………4</w:t>
      </w:r>
    </w:p>
    <w:p w14:paraId="0FAD797A">
      <w:pPr>
        <w:pStyle w:val="22"/>
        <w:shd w:val="clear" w:color="auto" w:fill="FFFFFF"/>
        <w:spacing w:before="0" w:beforeAutospacing="0" w:after="0" w:afterAutospacing="0" w:line="562" w:lineRule="atLeast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ascii="仿宋" w:hAnsi="仿宋" w:eastAsia="仿宋" w:cs="Times New Roman"/>
          <w:color w:val="333333"/>
          <w:sz w:val="28"/>
          <w:szCs w:val="28"/>
        </w:rPr>
        <w:t>选自第五章：传播类型/第一节：人内传播</w:t>
      </w:r>
    </w:p>
    <w:p w14:paraId="58571094">
      <w:pPr>
        <w:pStyle w:val="22"/>
        <w:shd w:val="clear" w:color="auto" w:fill="FFFFFF"/>
        <w:spacing w:before="0" w:beforeAutospacing="0" w:after="0" w:afterAutospacing="0" w:line="562" w:lineRule="atLeast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Style w:val="11"/>
          <w:rFonts w:ascii="仿宋" w:hAnsi="仿宋" w:eastAsia="仿宋" w:cs="Times New Roman"/>
          <w:b w:val="0"/>
          <w:bCs w:val="0"/>
          <w:color w:val="000000"/>
          <w:sz w:val="28"/>
          <w:szCs w:val="28"/>
        </w:rPr>
        <w:t>5.</w:t>
      </w:r>
      <w:r>
        <w:rPr>
          <w:rFonts w:ascii="仿宋" w:hAnsi="仿宋" w:eastAsia="仿宋" w:cs="Times New Roman"/>
          <w:color w:val="333333"/>
          <w:sz w:val="28"/>
          <w:szCs w:val="28"/>
        </w:rPr>
        <w:t>人际传播的特点和社会功能………………………………………………5</w:t>
      </w:r>
    </w:p>
    <w:p w14:paraId="2A0F076B">
      <w:pPr>
        <w:pStyle w:val="22"/>
        <w:shd w:val="clear" w:color="auto" w:fill="FFFFFF"/>
        <w:spacing w:before="0" w:beforeAutospacing="0" w:after="0" w:afterAutospacing="0" w:line="562" w:lineRule="atLeast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ascii="仿宋" w:hAnsi="仿宋" w:eastAsia="仿宋" w:cs="Times New Roman"/>
          <w:color w:val="333333"/>
          <w:sz w:val="28"/>
          <w:szCs w:val="28"/>
        </w:rPr>
        <w:t>选自第五章：传播类型/第二节：人际传播</w:t>
      </w:r>
    </w:p>
    <w:p w14:paraId="28A6425E">
      <w:pPr>
        <w:rPr>
          <w:rFonts w:eastAsia="黑体"/>
          <w:sz w:val="32"/>
          <w:szCs w:val="32"/>
        </w:rPr>
      </w:pPr>
    </w:p>
    <w:p w14:paraId="67F90790">
      <w:pPr>
        <w:rPr>
          <w:rFonts w:eastAsia="黑体"/>
          <w:sz w:val="32"/>
          <w:szCs w:val="32"/>
        </w:rPr>
      </w:pPr>
    </w:p>
    <w:p w14:paraId="237FC7D8">
      <w:pPr>
        <w:rPr>
          <w:rFonts w:eastAsia="黑体"/>
          <w:sz w:val="32"/>
          <w:szCs w:val="32"/>
        </w:rPr>
      </w:pPr>
    </w:p>
    <w:p w14:paraId="6859281A">
      <w:pPr>
        <w:rPr>
          <w:rFonts w:eastAsia="黑体"/>
          <w:sz w:val="32"/>
          <w:szCs w:val="32"/>
        </w:rPr>
      </w:pPr>
    </w:p>
    <w:p w14:paraId="1FF91DFE">
      <w:pPr>
        <w:rPr>
          <w:rFonts w:eastAsia="黑体"/>
          <w:sz w:val="32"/>
          <w:szCs w:val="32"/>
        </w:rPr>
      </w:pPr>
    </w:p>
    <w:p w14:paraId="0D05753A">
      <w:pPr>
        <w:rPr>
          <w:rFonts w:eastAsia="黑体"/>
          <w:sz w:val="32"/>
          <w:szCs w:val="32"/>
        </w:rPr>
      </w:pPr>
    </w:p>
    <w:p w14:paraId="15332451">
      <w:pPr>
        <w:rPr>
          <w:rFonts w:eastAsia="黑体"/>
          <w:sz w:val="32"/>
          <w:szCs w:val="32"/>
        </w:rPr>
      </w:pPr>
    </w:p>
    <w:p w14:paraId="41F6E5F1">
      <w:pPr>
        <w:rPr>
          <w:rFonts w:eastAsia="黑体"/>
          <w:sz w:val="32"/>
          <w:szCs w:val="32"/>
        </w:rPr>
      </w:pPr>
    </w:p>
    <w:p w14:paraId="6E0AC4D7">
      <w:pPr>
        <w:rPr>
          <w:rFonts w:eastAsia="黑体"/>
          <w:sz w:val="32"/>
          <w:szCs w:val="32"/>
        </w:rPr>
      </w:pPr>
    </w:p>
    <w:p w14:paraId="04E70EFC">
      <w:pPr>
        <w:rPr>
          <w:rFonts w:hint="eastAsia" w:eastAsia="黑体"/>
          <w:sz w:val="32"/>
          <w:szCs w:val="32"/>
        </w:rPr>
      </w:pPr>
    </w:p>
    <w:p w14:paraId="1EDD28E3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0097BDCF">
      <w:pPr>
        <w:spacing w:before="240" w:line="5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天津商业大学宝德学院第</w:t>
      </w:r>
      <w:r>
        <w:rPr>
          <w:rFonts w:hint="eastAsia" w:ascii="黑体" w:hAnsi="黑体" w:eastAsia="黑体"/>
          <w:sz w:val="36"/>
          <w:szCs w:val="36"/>
          <w:lang w:eastAsia="zh-CN"/>
        </w:rPr>
        <w:t>七</w:t>
      </w:r>
      <w:r>
        <w:rPr>
          <w:rFonts w:ascii="黑体" w:hAnsi="黑体" w:eastAsia="黑体"/>
          <w:sz w:val="36"/>
          <w:szCs w:val="36"/>
        </w:rPr>
        <w:t>届青年教师教学竞赛</w:t>
      </w:r>
    </w:p>
    <w:p w14:paraId="075DCAF5">
      <w:pPr>
        <w:spacing w:before="240" w:line="5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决赛选手推荐表</w:t>
      </w:r>
    </w:p>
    <w:p w14:paraId="3882DE89">
      <w:pPr>
        <w:spacing w:before="24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单   位：</w:t>
      </w:r>
    </w:p>
    <w:tbl>
      <w:tblPr>
        <w:tblStyle w:val="9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843"/>
        <w:gridCol w:w="992"/>
        <w:gridCol w:w="1587"/>
        <w:gridCol w:w="1106"/>
        <w:gridCol w:w="1892"/>
      </w:tblGrid>
      <w:tr w14:paraId="5A2C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514" w:type="dxa"/>
            <w:vAlign w:val="center"/>
          </w:tcPr>
          <w:p w14:paraId="192287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14:paraId="4692CE6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A9DA8A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587" w:type="dxa"/>
            <w:vAlign w:val="center"/>
          </w:tcPr>
          <w:p w14:paraId="181D845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6ACBD9D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 生年 月</w:t>
            </w:r>
          </w:p>
        </w:tc>
        <w:tc>
          <w:tcPr>
            <w:tcW w:w="1892" w:type="dxa"/>
            <w:vAlign w:val="center"/>
          </w:tcPr>
          <w:p w14:paraId="3FC13AD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95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514" w:type="dxa"/>
            <w:vAlign w:val="center"/>
          </w:tcPr>
          <w:p w14:paraId="40A001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政治面目</w:t>
            </w:r>
          </w:p>
        </w:tc>
        <w:tc>
          <w:tcPr>
            <w:tcW w:w="1843" w:type="dxa"/>
            <w:vAlign w:val="center"/>
          </w:tcPr>
          <w:p w14:paraId="33D73CE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87947A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文 化</w:t>
            </w:r>
          </w:p>
          <w:p w14:paraId="607493E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程 度</w:t>
            </w:r>
          </w:p>
        </w:tc>
        <w:tc>
          <w:tcPr>
            <w:tcW w:w="1587" w:type="dxa"/>
            <w:vAlign w:val="center"/>
          </w:tcPr>
          <w:p w14:paraId="6C3D7F9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211ED7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 称</w:t>
            </w:r>
          </w:p>
        </w:tc>
        <w:tc>
          <w:tcPr>
            <w:tcW w:w="1892" w:type="dxa"/>
            <w:vAlign w:val="center"/>
          </w:tcPr>
          <w:p w14:paraId="7B52B6C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BD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514" w:type="dxa"/>
            <w:vAlign w:val="center"/>
          </w:tcPr>
          <w:p w14:paraId="4A9841B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所在系部</w:t>
            </w:r>
          </w:p>
          <w:p w14:paraId="0C57798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教研室</w:t>
            </w:r>
          </w:p>
        </w:tc>
        <w:tc>
          <w:tcPr>
            <w:tcW w:w="4422" w:type="dxa"/>
            <w:gridSpan w:val="3"/>
            <w:vAlign w:val="center"/>
          </w:tcPr>
          <w:p w14:paraId="015CB66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02C72D1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 机号 码</w:t>
            </w:r>
          </w:p>
        </w:tc>
        <w:tc>
          <w:tcPr>
            <w:tcW w:w="1892" w:type="dxa"/>
            <w:vAlign w:val="center"/>
          </w:tcPr>
          <w:p w14:paraId="6EE7209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DD2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514" w:type="dxa"/>
            <w:vAlign w:val="center"/>
          </w:tcPr>
          <w:p w14:paraId="46C1C99D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CN"/>
              </w:rPr>
              <w:t>预赛</w:t>
            </w:r>
          </w:p>
          <w:p w14:paraId="0A2C5A45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CN"/>
              </w:rPr>
              <w:t>成绩</w:t>
            </w:r>
          </w:p>
          <w:p w14:paraId="2700A09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CN"/>
              </w:rPr>
              <w:t>（排名）</w:t>
            </w:r>
          </w:p>
        </w:tc>
        <w:tc>
          <w:tcPr>
            <w:tcW w:w="7420" w:type="dxa"/>
            <w:gridSpan w:val="5"/>
            <w:vAlign w:val="center"/>
          </w:tcPr>
          <w:p w14:paraId="7766B9A8">
            <w:pPr>
              <w:widowControl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</w:p>
        </w:tc>
      </w:tr>
      <w:tr w14:paraId="2E1B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514" w:type="dxa"/>
            <w:vAlign w:val="center"/>
          </w:tcPr>
          <w:p w14:paraId="0E1C875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近两年</w:t>
            </w:r>
          </w:p>
          <w:p w14:paraId="4CD14F3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主讲课</w:t>
            </w:r>
          </w:p>
          <w:p w14:paraId="2E8FAD9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程情况</w:t>
            </w:r>
          </w:p>
        </w:tc>
        <w:tc>
          <w:tcPr>
            <w:tcW w:w="7420" w:type="dxa"/>
            <w:gridSpan w:val="5"/>
            <w:vAlign w:val="center"/>
          </w:tcPr>
          <w:p w14:paraId="30B8E4E1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979E6C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1C0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1514" w:type="dxa"/>
            <w:vAlign w:val="center"/>
          </w:tcPr>
          <w:p w14:paraId="193B379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应用辅</w:t>
            </w:r>
          </w:p>
          <w:p w14:paraId="68BA898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助教学</w:t>
            </w:r>
          </w:p>
          <w:p w14:paraId="3E69974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方式</w:t>
            </w:r>
          </w:p>
        </w:tc>
        <w:tc>
          <w:tcPr>
            <w:tcW w:w="7420" w:type="dxa"/>
            <w:gridSpan w:val="5"/>
            <w:vAlign w:val="center"/>
          </w:tcPr>
          <w:p w14:paraId="220DB6D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52A126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92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0" w:hRule="atLeast"/>
          <w:jc w:val="center"/>
        </w:trPr>
        <w:tc>
          <w:tcPr>
            <w:tcW w:w="1514" w:type="dxa"/>
            <w:vAlign w:val="center"/>
          </w:tcPr>
          <w:p w14:paraId="5E9B3A5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推荐</w:t>
            </w:r>
          </w:p>
          <w:p w14:paraId="6F61C24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420" w:type="dxa"/>
            <w:gridSpan w:val="5"/>
            <w:vAlign w:val="center"/>
          </w:tcPr>
          <w:p w14:paraId="3B5F685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</w:p>
          <w:p w14:paraId="73EE01F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</w:p>
          <w:p w14:paraId="74CDDF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（推荐单位公章）</w:t>
            </w:r>
          </w:p>
          <w:p w14:paraId="6A4DFE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年   月  日</w:t>
            </w:r>
          </w:p>
        </w:tc>
      </w:tr>
    </w:tbl>
    <w:p w14:paraId="21A2F4FC">
      <w:pPr>
        <w:rPr>
          <w:rFonts w:eastAsia="仿宋_GB2312"/>
          <w:sz w:val="28"/>
          <w:szCs w:val="28"/>
        </w:rPr>
      </w:pPr>
    </w:p>
    <w:p w14:paraId="50173588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 w14:paraId="029DE721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天津商业大学宝德学院第</w:t>
      </w:r>
      <w:r>
        <w:rPr>
          <w:rFonts w:hint="eastAsia" w:ascii="黑体" w:hAnsi="黑体" w:eastAsia="黑体"/>
          <w:sz w:val="36"/>
          <w:szCs w:val="36"/>
          <w:lang w:eastAsia="zh-CN"/>
        </w:rPr>
        <w:t>七</w:t>
      </w:r>
      <w:r>
        <w:rPr>
          <w:rFonts w:ascii="黑体" w:hAnsi="黑体" w:eastAsia="黑体"/>
          <w:sz w:val="36"/>
          <w:szCs w:val="36"/>
        </w:rPr>
        <w:t>届青年教师教学竞赛评分标准</w:t>
      </w:r>
    </w:p>
    <w:p w14:paraId="38D31543">
      <w:pPr>
        <w:ind w:firstLine="608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一、教学设计（满分20）</w:t>
      </w:r>
    </w:p>
    <w:tbl>
      <w:tblPr>
        <w:tblStyle w:val="9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992"/>
      </w:tblGrid>
      <w:tr w14:paraId="5D52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</w:tcPr>
          <w:p w14:paraId="31063A3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要素</w:t>
            </w:r>
          </w:p>
        </w:tc>
        <w:tc>
          <w:tcPr>
            <w:tcW w:w="992" w:type="dxa"/>
          </w:tcPr>
          <w:p w14:paraId="1CBFE69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分值</w:t>
            </w:r>
          </w:p>
        </w:tc>
      </w:tr>
      <w:tr w14:paraId="4E8E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</w:tcPr>
          <w:p w14:paraId="16520ADE">
            <w:pPr>
              <w:spacing w:line="480" w:lineRule="exact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sz w:val="24"/>
              </w:rPr>
              <w:t>围绕立德树人根</w:t>
            </w:r>
            <w:r>
              <w:rPr>
                <w:rFonts w:eastAsia="仿宋"/>
                <w:color w:val="000000"/>
                <w:sz w:val="24"/>
              </w:rPr>
              <w:t>本任务，思</w:t>
            </w:r>
            <w:r>
              <w:rPr>
                <w:rFonts w:eastAsia="仿宋"/>
                <w:sz w:val="24"/>
              </w:rPr>
              <w:t>政元素和教学</w:t>
            </w:r>
            <w:r>
              <w:rPr>
                <w:rFonts w:eastAsia="仿宋"/>
                <w:color w:val="000000"/>
                <w:sz w:val="24"/>
              </w:rPr>
              <w:t>内容有机结合</w:t>
            </w:r>
          </w:p>
        </w:tc>
        <w:tc>
          <w:tcPr>
            <w:tcW w:w="992" w:type="dxa"/>
            <w:vAlign w:val="center"/>
          </w:tcPr>
          <w:p w14:paraId="59A43376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</w:tr>
      <w:tr w14:paraId="6E43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</w:tcPr>
          <w:p w14:paraId="4A94BE93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符合教学大纲，内容充实，反映学科前沿</w:t>
            </w:r>
          </w:p>
        </w:tc>
        <w:tc>
          <w:tcPr>
            <w:tcW w:w="992" w:type="dxa"/>
            <w:vAlign w:val="center"/>
          </w:tcPr>
          <w:p w14:paraId="3AC9B34D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</w:tr>
      <w:tr w14:paraId="5D8E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</w:tcPr>
          <w:p w14:paraId="361A39E1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教学目标明确、思路清晰</w:t>
            </w:r>
          </w:p>
        </w:tc>
        <w:tc>
          <w:tcPr>
            <w:tcW w:w="992" w:type="dxa"/>
            <w:vAlign w:val="center"/>
          </w:tcPr>
          <w:p w14:paraId="52FEB168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</w:tr>
      <w:tr w14:paraId="28E97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</w:tcPr>
          <w:p w14:paraId="17DAA0BF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准确把握课程的重点和难点，针对性强</w:t>
            </w:r>
          </w:p>
        </w:tc>
        <w:tc>
          <w:tcPr>
            <w:tcW w:w="992" w:type="dxa"/>
            <w:vAlign w:val="center"/>
          </w:tcPr>
          <w:p w14:paraId="3A107F45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</w:tr>
      <w:tr w14:paraId="5A10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</w:tcPr>
          <w:p w14:paraId="598DD35A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教学进程组织合理，方法手段运用恰当有效</w:t>
            </w:r>
          </w:p>
        </w:tc>
        <w:tc>
          <w:tcPr>
            <w:tcW w:w="992" w:type="dxa"/>
            <w:vAlign w:val="center"/>
          </w:tcPr>
          <w:p w14:paraId="2F660577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</w:tr>
      <w:tr w14:paraId="5173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</w:tcPr>
          <w:p w14:paraId="43A1E7BC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文字表达准确、简洁、阐述清楚</w:t>
            </w:r>
          </w:p>
        </w:tc>
        <w:tc>
          <w:tcPr>
            <w:tcW w:w="992" w:type="dxa"/>
            <w:vAlign w:val="center"/>
          </w:tcPr>
          <w:p w14:paraId="3B05FC3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</w:tr>
    </w:tbl>
    <w:p w14:paraId="7214FB52">
      <w:pPr>
        <w:ind w:firstLine="608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二、教学展示（满分75）</w:t>
      </w:r>
    </w:p>
    <w:tbl>
      <w:tblPr>
        <w:tblStyle w:val="9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237"/>
        <w:gridCol w:w="992"/>
      </w:tblGrid>
      <w:tr w14:paraId="3AFB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13" w:type="dxa"/>
            <w:vAlign w:val="center"/>
          </w:tcPr>
          <w:p w14:paraId="7BFB97D3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项目</w:t>
            </w:r>
          </w:p>
        </w:tc>
        <w:tc>
          <w:tcPr>
            <w:tcW w:w="6237" w:type="dxa"/>
            <w:vAlign w:val="center"/>
          </w:tcPr>
          <w:p w14:paraId="32E3742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要素</w:t>
            </w:r>
          </w:p>
        </w:tc>
        <w:tc>
          <w:tcPr>
            <w:tcW w:w="992" w:type="dxa"/>
            <w:vAlign w:val="center"/>
          </w:tcPr>
          <w:p w14:paraId="00465C9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分值</w:t>
            </w:r>
          </w:p>
        </w:tc>
      </w:tr>
      <w:tr w14:paraId="2B75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vAlign w:val="center"/>
          </w:tcPr>
          <w:p w14:paraId="5A28370D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教学内容（25分）</w:t>
            </w:r>
          </w:p>
        </w:tc>
        <w:tc>
          <w:tcPr>
            <w:tcW w:w="6237" w:type="dxa"/>
          </w:tcPr>
          <w:p w14:paraId="333D79DB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将思政元素有机融入教学，教书与育人融合度好</w:t>
            </w:r>
          </w:p>
        </w:tc>
        <w:tc>
          <w:tcPr>
            <w:tcW w:w="992" w:type="dxa"/>
            <w:vAlign w:val="center"/>
          </w:tcPr>
          <w:p w14:paraId="442C8AB4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</w:tr>
      <w:tr w14:paraId="1982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17B07CF8">
            <w:pPr>
              <w:rPr>
                <w:rFonts w:eastAsia="仿宋"/>
                <w:sz w:val="24"/>
              </w:rPr>
            </w:pPr>
          </w:p>
        </w:tc>
        <w:tc>
          <w:tcPr>
            <w:tcW w:w="6237" w:type="dxa"/>
          </w:tcPr>
          <w:p w14:paraId="43BA5516">
            <w:pPr>
              <w:spacing w:line="48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理论联系实际，有利于学生理解</w:t>
            </w:r>
          </w:p>
        </w:tc>
        <w:tc>
          <w:tcPr>
            <w:tcW w:w="992" w:type="dxa"/>
            <w:vAlign w:val="center"/>
          </w:tcPr>
          <w:p w14:paraId="266E3EF1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</w:tr>
      <w:tr w14:paraId="7182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6F2B88CD">
            <w:pPr>
              <w:rPr>
                <w:rFonts w:eastAsia="仿宋"/>
                <w:sz w:val="24"/>
              </w:rPr>
            </w:pPr>
          </w:p>
        </w:tc>
        <w:tc>
          <w:tcPr>
            <w:tcW w:w="6237" w:type="dxa"/>
          </w:tcPr>
          <w:p w14:paraId="7ED7D694">
            <w:pPr>
              <w:spacing w:line="48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注重学术性，内容充实，信息量充分，渗透专业思想，为教学目标服务</w:t>
            </w:r>
          </w:p>
        </w:tc>
        <w:tc>
          <w:tcPr>
            <w:tcW w:w="992" w:type="dxa"/>
            <w:vAlign w:val="center"/>
          </w:tcPr>
          <w:p w14:paraId="4C48B1E5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</w:tr>
      <w:tr w14:paraId="092A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36B7AEB2">
            <w:pPr>
              <w:rPr>
                <w:rFonts w:eastAsia="仿宋"/>
                <w:sz w:val="24"/>
              </w:rPr>
            </w:pPr>
          </w:p>
        </w:tc>
        <w:tc>
          <w:tcPr>
            <w:tcW w:w="6237" w:type="dxa"/>
          </w:tcPr>
          <w:p w14:paraId="5E8BE086">
            <w:pPr>
              <w:spacing w:line="48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反映或联系学科发展新思想、新概念、新成果</w:t>
            </w:r>
          </w:p>
        </w:tc>
        <w:tc>
          <w:tcPr>
            <w:tcW w:w="992" w:type="dxa"/>
            <w:vAlign w:val="center"/>
          </w:tcPr>
          <w:p w14:paraId="247B1EA9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</w:tr>
      <w:tr w14:paraId="3189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3B61F9DA">
            <w:pPr>
              <w:rPr>
                <w:rFonts w:eastAsia="仿宋"/>
                <w:sz w:val="24"/>
              </w:rPr>
            </w:pPr>
          </w:p>
        </w:tc>
        <w:tc>
          <w:tcPr>
            <w:tcW w:w="6237" w:type="dxa"/>
          </w:tcPr>
          <w:p w14:paraId="50D412E9">
            <w:pPr>
              <w:spacing w:line="48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重点突出，条理清楚，内容承前启后、循序渐进</w:t>
            </w:r>
          </w:p>
        </w:tc>
        <w:tc>
          <w:tcPr>
            <w:tcW w:w="992" w:type="dxa"/>
            <w:vAlign w:val="center"/>
          </w:tcPr>
          <w:p w14:paraId="0D89C3DB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</w:tr>
      <w:tr w14:paraId="5822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vAlign w:val="center"/>
          </w:tcPr>
          <w:p w14:paraId="35560A7B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教学组织（35分）</w:t>
            </w:r>
          </w:p>
        </w:tc>
        <w:tc>
          <w:tcPr>
            <w:tcW w:w="6237" w:type="dxa"/>
          </w:tcPr>
          <w:p w14:paraId="6DC26102">
            <w:pPr>
              <w:spacing w:line="48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教学过程安排合理，方法运用灵活、恰当，教学设计体现完整</w:t>
            </w:r>
          </w:p>
        </w:tc>
        <w:tc>
          <w:tcPr>
            <w:tcW w:w="992" w:type="dxa"/>
            <w:vAlign w:val="center"/>
          </w:tcPr>
          <w:p w14:paraId="79AC1525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</w:t>
            </w:r>
          </w:p>
        </w:tc>
      </w:tr>
      <w:tr w14:paraId="65DF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4AD6B494">
            <w:pPr>
              <w:rPr>
                <w:rFonts w:eastAsia="仿宋"/>
                <w:sz w:val="24"/>
              </w:rPr>
            </w:pPr>
          </w:p>
        </w:tc>
        <w:tc>
          <w:tcPr>
            <w:tcW w:w="6237" w:type="dxa"/>
          </w:tcPr>
          <w:p w14:paraId="3E22F5AB">
            <w:pPr>
              <w:spacing w:line="48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学生参与度高，师生互动性强,能够有效调动学生思维和学习积极性</w:t>
            </w:r>
          </w:p>
        </w:tc>
        <w:tc>
          <w:tcPr>
            <w:tcW w:w="992" w:type="dxa"/>
            <w:vAlign w:val="center"/>
          </w:tcPr>
          <w:p w14:paraId="28DBAC38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</w:t>
            </w:r>
          </w:p>
        </w:tc>
      </w:tr>
      <w:tr w14:paraId="2843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5B6E37A2">
            <w:pPr>
              <w:rPr>
                <w:rFonts w:eastAsia="仿宋"/>
                <w:sz w:val="24"/>
              </w:rPr>
            </w:pPr>
          </w:p>
        </w:tc>
        <w:tc>
          <w:tcPr>
            <w:tcW w:w="6237" w:type="dxa"/>
          </w:tcPr>
          <w:p w14:paraId="78F42DBB">
            <w:pPr>
              <w:spacing w:line="48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现代信息技术与课堂教学融合度高</w:t>
            </w:r>
          </w:p>
        </w:tc>
        <w:tc>
          <w:tcPr>
            <w:tcW w:w="992" w:type="dxa"/>
            <w:vAlign w:val="center"/>
          </w:tcPr>
          <w:p w14:paraId="51D40C5D">
            <w:pPr>
              <w:spacing w:line="4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10</w:t>
            </w:r>
          </w:p>
        </w:tc>
      </w:tr>
      <w:tr w14:paraId="7B10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33308A6D">
            <w:pPr>
              <w:rPr>
                <w:rFonts w:eastAsia="仿宋"/>
                <w:sz w:val="24"/>
              </w:rPr>
            </w:pPr>
          </w:p>
        </w:tc>
        <w:tc>
          <w:tcPr>
            <w:tcW w:w="6237" w:type="dxa"/>
          </w:tcPr>
          <w:p w14:paraId="7DEFE606">
            <w:pPr>
              <w:spacing w:line="48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板书设计与教学内容紧密联系、结构合理，简洁、工整、美观、大小适当</w:t>
            </w:r>
          </w:p>
        </w:tc>
        <w:tc>
          <w:tcPr>
            <w:tcW w:w="992" w:type="dxa"/>
            <w:vAlign w:val="center"/>
          </w:tcPr>
          <w:p w14:paraId="4D676F94">
            <w:pPr>
              <w:spacing w:line="4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5</w:t>
            </w:r>
          </w:p>
        </w:tc>
      </w:tr>
      <w:tr w14:paraId="16E3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vAlign w:val="center"/>
          </w:tcPr>
          <w:p w14:paraId="4FE4A3AB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语言教态（10分）</w:t>
            </w:r>
          </w:p>
        </w:tc>
        <w:tc>
          <w:tcPr>
            <w:tcW w:w="6237" w:type="dxa"/>
          </w:tcPr>
          <w:p w14:paraId="6D90AAD7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语言清晰、流畅、准确、生动，语速节奏恰当</w:t>
            </w:r>
          </w:p>
        </w:tc>
        <w:tc>
          <w:tcPr>
            <w:tcW w:w="992" w:type="dxa"/>
            <w:vAlign w:val="center"/>
          </w:tcPr>
          <w:p w14:paraId="690CA712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</w:tr>
      <w:tr w14:paraId="044D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36F44839">
            <w:pPr>
              <w:rPr>
                <w:rFonts w:eastAsia="仿宋"/>
                <w:sz w:val="24"/>
              </w:rPr>
            </w:pPr>
          </w:p>
        </w:tc>
        <w:tc>
          <w:tcPr>
            <w:tcW w:w="6237" w:type="dxa"/>
          </w:tcPr>
          <w:p w14:paraId="77405CF7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精神饱满，肢体语言运用合理、恰当，教态自然大方</w:t>
            </w:r>
          </w:p>
        </w:tc>
        <w:tc>
          <w:tcPr>
            <w:tcW w:w="992" w:type="dxa"/>
            <w:vAlign w:val="center"/>
          </w:tcPr>
          <w:p w14:paraId="5FD27CA1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</w:tr>
      <w:tr w14:paraId="6790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96388B2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教学特色</w:t>
            </w:r>
          </w:p>
          <w:p w14:paraId="63D405F2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（5分）</w:t>
            </w:r>
          </w:p>
        </w:tc>
        <w:tc>
          <w:tcPr>
            <w:tcW w:w="6237" w:type="dxa"/>
          </w:tcPr>
          <w:p w14:paraId="19C34002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教学理念先进、风格突出、感染力强，有利于教学效果提高、教学目标达成</w:t>
            </w:r>
          </w:p>
        </w:tc>
        <w:tc>
          <w:tcPr>
            <w:tcW w:w="992" w:type="dxa"/>
            <w:vAlign w:val="center"/>
          </w:tcPr>
          <w:p w14:paraId="7A269754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</w:tr>
    </w:tbl>
    <w:p w14:paraId="739022E8">
      <w:pPr>
        <w:ind w:firstLine="608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三、教学反思（满分5）</w:t>
      </w:r>
    </w:p>
    <w:tbl>
      <w:tblPr>
        <w:tblStyle w:val="9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992"/>
      </w:tblGrid>
      <w:tr w14:paraId="60C6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650" w:type="dxa"/>
            <w:vAlign w:val="center"/>
          </w:tcPr>
          <w:p w14:paraId="0FF2C21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要素</w:t>
            </w:r>
          </w:p>
        </w:tc>
        <w:tc>
          <w:tcPr>
            <w:tcW w:w="992" w:type="dxa"/>
            <w:vAlign w:val="center"/>
          </w:tcPr>
          <w:p w14:paraId="79AC7F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分值</w:t>
            </w:r>
          </w:p>
        </w:tc>
      </w:tr>
      <w:tr w14:paraId="5167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</w:tcPr>
          <w:p w14:paraId="0A6A958F"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从教学理念、教学方法、教学过程等方面入手，做到联系实际、思路清晰、观点明确、文理通顺，有感而发</w:t>
            </w:r>
          </w:p>
        </w:tc>
        <w:tc>
          <w:tcPr>
            <w:tcW w:w="992" w:type="dxa"/>
            <w:vAlign w:val="center"/>
          </w:tcPr>
          <w:p w14:paraId="3886D4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</w:tr>
    </w:tbl>
    <w:p w14:paraId="45BBA1FB">
      <w:pPr>
        <w:ind w:firstLine="608" w:firstLineChars="200"/>
        <w:rPr>
          <w:rFonts w:eastAsia="仿宋_GB2312"/>
          <w:sz w:val="32"/>
          <w:szCs w:val="32"/>
        </w:rPr>
      </w:pPr>
    </w:p>
    <w:p w14:paraId="5B310447">
      <w:pPr>
        <w:rPr>
          <w:rFonts w:eastAsia="黑体"/>
          <w:sz w:val="32"/>
          <w:szCs w:val="32"/>
        </w:rPr>
      </w:pPr>
    </w:p>
    <w:p w14:paraId="7C774CEE"/>
    <w:sectPr>
      <w:footerReference r:id="rId3" w:type="default"/>
      <w:footerReference r:id="rId4" w:type="even"/>
      <w:pgSz w:w="11906" w:h="16838"/>
      <w:pgMar w:top="1134" w:right="1558" w:bottom="1418" w:left="1276" w:header="851" w:footer="992" w:gutter="0"/>
      <w:cols w:space="720" w:num="1"/>
      <w:docGrid w:type="linesAndChars" w:linePitch="291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9FB08">
    <w:pPr>
      <w:pStyle w:val="6"/>
      <w:framePr w:wrap="around" w:vAnchor="text" w:hAnchor="margin" w:xAlign="center" w:y="1"/>
      <w:rPr>
        <w:rStyle w:val="12"/>
        <w:rFonts w:ascii="宋体" w:cs="宋体"/>
        <w:sz w:val="28"/>
        <w:szCs w:val="28"/>
      </w:rPr>
    </w:pPr>
    <w:r>
      <w:rPr>
        <w:rStyle w:val="12"/>
        <w:rFonts w:hint="eastAsia"/>
      </w:rPr>
      <w:fldChar w:fldCharType="begin"/>
    </w:r>
    <w:r>
      <w:rPr>
        <w:rStyle w:val="12"/>
        <w:rFonts w:hint="eastAsia" w:ascii="宋体" w:cs="宋体"/>
        <w:sz w:val="28"/>
        <w:szCs w:val="28"/>
      </w:rPr>
      <w:instrText xml:space="preserve">PAGE  </w:instrText>
    </w:r>
    <w:r>
      <w:rPr>
        <w:rFonts w:hint="eastAsia" w:ascii="宋体" w:cs="宋体"/>
        <w:sz w:val="28"/>
        <w:szCs w:val="28"/>
      </w:rPr>
      <w:fldChar w:fldCharType="separate"/>
    </w:r>
    <w:r>
      <w:rPr>
        <w:rStyle w:val="12"/>
        <w:rFonts w:ascii="宋体" w:cs="宋体"/>
        <w:sz w:val="28"/>
        <w:szCs w:val="28"/>
      </w:rPr>
      <w:t>2</w:t>
    </w:r>
    <w:r>
      <w:rPr>
        <w:rFonts w:hint="eastAsia" w:ascii="宋体" w:cs="宋体"/>
        <w:sz w:val="28"/>
        <w:szCs w:val="28"/>
      </w:rPr>
      <w:fldChar w:fldCharType="end"/>
    </w:r>
  </w:p>
  <w:p w14:paraId="58CC3A62">
    <w:pPr>
      <w:pStyle w:val="6"/>
      <w:rPr>
        <w:rFonts w:asci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A4DE8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11</w:t>
    </w:r>
    <w:r>
      <w:fldChar w:fldCharType="end"/>
    </w:r>
  </w:p>
  <w:p w14:paraId="6BFFB5F3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D1F026"/>
    <w:multiLevelType w:val="singleLevel"/>
    <w:tmpl w:val="49D1F026"/>
    <w:lvl w:ilvl="0" w:tentative="0">
      <w:start w:val="1"/>
      <w:numFmt w:val="chineseCounting"/>
      <w:suff w:val="nothing"/>
      <w:lvlText w:val="%1、"/>
      <w:lvlJc w:val="left"/>
      <w:pPr>
        <w:ind w:left="606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4YThhOGE3OGY2NTlkMjg4YmE4MmQyZTY3ODIzYTMifQ=="/>
  </w:docVars>
  <w:rsids>
    <w:rsidRoot w:val="003347B1"/>
    <w:rsid w:val="00013069"/>
    <w:rsid w:val="00013393"/>
    <w:rsid w:val="000147E5"/>
    <w:rsid w:val="000E01E0"/>
    <w:rsid w:val="00103F0E"/>
    <w:rsid w:val="00113CF5"/>
    <w:rsid w:val="0016613D"/>
    <w:rsid w:val="00190233"/>
    <w:rsid w:val="001E4DFC"/>
    <w:rsid w:val="0020419C"/>
    <w:rsid w:val="002B69DE"/>
    <w:rsid w:val="0030198E"/>
    <w:rsid w:val="00326C9C"/>
    <w:rsid w:val="0032714E"/>
    <w:rsid w:val="003347B1"/>
    <w:rsid w:val="00343FE2"/>
    <w:rsid w:val="00380C3A"/>
    <w:rsid w:val="00442070"/>
    <w:rsid w:val="00447883"/>
    <w:rsid w:val="00481410"/>
    <w:rsid w:val="004B2F83"/>
    <w:rsid w:val="005027DC"/>
    <w:rsid w:val="005577E0"/>
    <w:rsid w:val="00572DFB"/>
    <w:rsid w:val="005A377C"/>
    <w:rsid w:val="005B63B4"/>
    <w:rsid w:val="005C7BDE"/>
    <w:rsid w:val="0063678D"/>
    <w:rsid w:val="00642D73"/>
    <w:rsid w:val="006B534E"/>
    <w:rsid w:val="00704E46"/>
    <w:rsid w:val="007B7258"/>
    <w:rsid w:val="007C1051"/>
    <w:rsid w:val="008235CE"/>
    <w:rsid w:val="00846C5C"/>
    <w:rsid w:val="00860BF2"/>
    <w:rsid w:val="00866FCA"/>
    <w:rsid w:val="008D1C8A"/>
    <w:rsid w:val="00906804"/>
    <w:rsid w:val="00937A0E"/>
    <w:rsid w:val="00942DCD"/>
    <w:rsid w:val="009668FB"/>
    <w:rsid w:val="00975E47"/>
    <w:rsid w:val="00976461"/>
    <w:rsid w:val="00987AF9"/>
    <w:rsid w:val="009A70D5"/>
    <w:rsid w:val="009B77B5"/>
    <w:rsid w:val="009D4DAB"/>
    <w:rsid w:val="009E354A"/>
    <w:rsid w:val="00A14ADA"/>
    <w:rsid w:val="00A5695B"/>
    <w:rsid w:val="00A57A1A"/>
    <w:rsid w:val="00A721C2"/>
    <w:rsid w:val="00A73A19"/>
    <w:rsid w:val="00B76AA1"/>
    <w:rsid w:val="00B931F7"/>
    <w:rsid w:val="00BD5399"/>
    <w:rsid w:val="00BF04CC"/>
    <w:rsid w:val="00C35319"/>
    <w:rsid w:val="00C73DBD"/>
    <w:rsid w:val="00CD74FB"/>
    <w:rsid w:val="00D200C4"/>
    <w:rsid w:val="00D26609"/>
    <w:rsid w:val="00D419CD"/>
    <w:rsid w:val="00D50130"/>
    <w:rsid w:val="00D748EF"/>
    <w:rsid w:val="00D87574"/>
    <w:rsid w:val="00DA2A7D"/>
    <w:rsid w:val="00E06C74"/>
    <w:rsid w:val="00E14225"/>
    <w:rsid w:val="00E52D3F"/>
    <w:rsid w:val="00E63FF0"/>
    <w:rsid w:val="00E64DBD"/>
    <w:rsid w:val="00E83EA0"/>
    <w:rsid w:val="00E851E5"/>
    <w:rsid w:val="00E978CA"/>
    <w:rsid w:val="00EA2DB5"/>
    <w:rsid w:val="00F2502E"/>
    <w:rsid w:val="00F277A8"/>
    <w:rsid w:val="00F335DB"/>
    <w:rsid w:val="00F566DD"/>
    <w:rsid w:val="00F57D4E"/>
    <w:rsid w:val="01E81C60"/>
    <w:rsid w:val="02141C04"/>
    <w:rsid w:val="056E67DA"/>
    <w:rsid w:val="09711B57"/>
    <w:rsid w:val="0CA03D1A"/>
    <w:rsid w:val="0FB97141"/>
    <w:rsid w:val="11B303D3"/>
    <w:rsid w:val="144045AE"/>
    <w:rsid w:val="14CE27AE"/>
    <w:rsid w:val="29626F93"/>
    <w:rsid w:val="3293147A"/>
    <w:rsid w:val="33F957AB"/>
    <w:rsid w:val="3C7242C3"/>
    <w:rsid w:val="4404683C"/>
    <w:rsid w:val="4BF13F59"/>
    <w:rsid w:val="4FB019E1"/>
    <w:rsid w:val="5C565FD0"/>
    <w:rsid w:val="5CE2303B"/>
    <w:rsid w:val="69C2257D"/>
    <w:rsid w:val="71967069"/>
    <w:rsid w:val="72FA69BC"/>
    <w:rsid w:val="7A99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4"/>
    <w:qFormat/>
    <w:uiPriority w:val="0"/>
    <w:pPr>
      <w:spacing w:after="12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cs="Arial Unicode MS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正文文本 字符"/>
    <w:basedOn w:val="10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页脚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正文首行缩进1"/>
    <w:basedOn w:val="4"/>
    <w:qFormat/>
    <w:uiPriority w:val="0"/>
    <w:pPr>
      <w:ind w:firstLine="100" w:firstLineChars="100"/>
    </w:pPr>
  </w:style>
  <w:style w:type="paragraph" w:styleId="18">
    <w:name w:val="List Paragraph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9">
    <w:name w:val="正文文本缩进 31"/>
    <w:basedOn w:val="1"/>
    <w:qFormat/>
    <w:uiPriority w:val="0"/>
    <w:pPr>
      <w:ind w:firstLine="200" w:firstLineChars="200"/>
    </w:pPr>
    <w:rPr>
      <w:rFonts w:ascii="仿宋_GB2312" w:eastAsia="仿宋_GB2312"/>
      <w:sz w:val="32"/>
    </w:rPr>
  </w:style>
  <w:style w:type="character" w:customStyle="1" w:styleId="20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2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D524-E60E-4BA2-B7A9-BE534D0021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7</Pages>
  <Words>1954</Words>
  <Characters>1999</Characters>
  <Lines>30</Lines>
  <Paragraphs>8</Paragraphs>
  <TotalTime>21</TotalTime>
  <ScaleCrop>false</ScaleCrop>
  <LinksUpToDate>false</LinksUpToDate>
  <CharactersWithSpaces>2090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2021-12-21T07:35:00Z</dcterms:created>
  <dc:creator>liu</dc:creator>
  <cp:lastModifiedBy>王月</cp:lastModifiedBy>
  <cp:lastPrinted>2025-10-29T01:55:00Z</cp:lastPrinted>
  <dcterms:modified xsi:type="dcterms:W3CDTF">2025-11-04T01:02:44Z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362D1C305DB1445AACEC23AE2B9CB1A7_13</vt:lpwstr>
  </property>
  <property fmtid="{D5CDD505-2E9C-101B-9397-08002B2CF9AE}" pid="4" name="KSOTemplateDocerSaveRecord">
    <vt:lpwstr>eyJoZGlkIjoiODY4YThhOGE3OGY2NTlkMjg4YmE4MmQyZTY3ODIzYTMiLCJ1c2VySWQiOiI0MTQwMTg1MDcifQ==</vt:lpwstr>
  </property>
</Properties>
</file>