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96491">
      <w:pPr>
        <w:spacing w:line="360" w:lineRule="auto"/>
        <w:jc w:val="center"/>
        <w:rPr>
          <w:rFonts w:hint="eastAsia" w:ascii="黑体" w:hAnsi="黑体" w:eastAsia="黑体" w:cs="Times New Roman"/>
          <w:b/>
          <w:sz w:val="36"/>
          <w:szCs w:val="36"/>
        </w:rPr>
      </w:pPr>
      <w:bookmarkStart w:id="8" w:name="_GoBack"/>
      <w:bookmarkEnd w:id="8"/>
    </w:p>
    <w:p w14:paraId="4C6B47F9">
      <w:pPr>
        <w:spacing w:line="360" w:lineRule="auto"/>
        <w:jc w:val="center"/>
        <w:rPr>
          <w:rFonts w:ascii="黑体" w:hAnsi="黑体" w:eastAsia="黑体" w:cs="Times New Roman"/>
          <w:b/>
          <w:sz w:val="36"/>
          <w:szCs w:val="36"/>
        </w:rPr>
      </w:pPr>
      <w:r>
        <w:rPr>
          <w:rFonts w:hint="eastAsia" w:ascii="黑体" w:hAnsi="黑体" w:eastAsia="黑体" w:cs="Times New Roman"/>
          <w:b/>
          <w:sz w:val="36"/>
          <w:szCs w:val="36"/>
        </w:rPr>
        <w:t>天津商业大学宝德学院</w:t>
      </w:r>
    </w:p>
    <w:p w14:paraId="739467B6">
      <w:pPr>
        <w:spacing w:after="312" w:afterLines="100" w:line="360" w:lineRule="auto"/>
        <w:jc w:val="center"/>
        <w:rPr>
          <w:rFonts w:ascii="黑体" w:hAnsi="黑体" w:eastAsia="黑体" w:cs="Times New Roman"/>
          <w:b/>
          <w:sz w:val="36"/>
          <w:szCs w:val="36"/>
        </w:rPr>
      </w:pPr>
      <w:r>
        <w:rPr>
          <w:rFonts w:hint="eastAsia" w:ascii="黑体" w:hAnsi="黑体" w:eastAsia="黑体" w:cs="Times New Roman"/>
          <w:b/>
          <w:sz w:val="36"/>
          <w:szCs w:val="36"/>
        </w:rPr>
        <w:t>学位论文作假行为处理办法</w:t>
      </w:r>
    </w:p>
    <w:p w14:paraId="0B9B74A1">
      <w:pPr>
        <w:jc w:val="center"/>
        <w:rPr>
          <w:rFonts w:ascii="仿宋" w:hAnsi="仿宋" w:eastAsia="仿宋" w:cs="Times New Roman"/>
          <w:b/>
          <w:sz w:val="30"/>
          <w:szCs w:val="30"/>
        </w:rPr>
      </w:pPr>
      <w:r>
        <w:rPr>
          <w:rFonts w:hint="eastAsia" w:ascii="仿宋" w:hAnsi="仿宋" w:eastAsia="仿宋" w:cs="Times New Roman"/>
          <w:b/>
          <w:sz w:val="30"/>
          <w:szCs w:val="30"/>
        </w:rPr>
        <w:t>第一章 总则</w:t>
      </w:r>
    </w:p>
    <w:p w14:paraId="21111B42">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为规范学位论文的管理，加强学风建设，树立良好的学术道德，提高人才培养质量，特制定本办法。</w:t>
      </w:r>
    </w:p>
    <w:p w14:paraId="182F7962">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第一条 本办法制定的依据是《中华人民共和国学位条例》、《中华人民共和国高等教育法》及教育部《学位论文作假行为处理办法》（教育部令第</w:t>
      </w:r>
      <w:r>
        <w:rPr>
          <w:rFonts w:ascii="仿宋" w:hAnsi="仿宋" w:eastAsia="仿宋" w:cs="Times New Roman"/>
          <w:sz w:val="30"/>
          <w:szCs w:val="30"/>
        </w:rPr>
        <w:t>34</w:t>
      </w:r>
      <w:r>
        <w:rPr>
          <w:rFonts w:hint="eastAsia" w:ascii="仿宋" w:hAnsi="仿宋" w:eastAsia="仿宋" w:cs="Times New Roman"/>
          <w:sz w:val="30"/>
          <w:szCs w:val="30"/>
        </w:rPr>
        <w:t>号），以及《教育部办公厅关于严厉查处高等学校学位论文买卖代写行为的通知》（教督厅函〔2018〕6号）。</w:t>
      </w:r>
    </w:p>
    <w:p w14:paraId="5C15D147">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第二条 在天津商业大学宝德学院（以下简称“学院”）本科专业学习时所提交的学生毕业设计（论文）或其他与毕业设计（论文）相关的实践环节，统称为学位论文，出现本办法所列作假情形的，依照本办法的规定处理。</w:t>
      </w:r>
    </w:p>
    <w:p w14:paraId="41C6F96D">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第三条 本办法所称学位论文作假行为包括下列情形：</w:t>
      </w:r>
    </w:p>
    <w:p w14:paraId="0C48F03F">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（一）购买、出售学位论文或者组织学位论文买卖的；</w:t>
      </w:r>
    </w:p>
    <w:p w14:paraId="7EB60218">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（二）由他人代写、为他人代写学位论文或者组织学位论文代写的；</w:t>
      </w:r>
    </w:p>
    <w:p w14:paraId="375786AC">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（三）剽窃他人作品和学术成果的；</w:t>
      </w:r>
    </w:p>
    <w:p w14:paraId="51B284D2">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（四）伪造数据的；</w:t>
      </w:r>
    </w:p>
    <w:p w14:paraId="58523C3D">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（五）有其他严重学位论文作假行为的。</w:t>
      </w:r>
    </w:p>
    <w:p w14:paraId="002E14DF">
      <w:pPr>
        <w:jc w:val="center"/>
        <w:rPr>
          <w:rFonts w:ascii="仿宋" w:hAnsi="仿宋" w:eastAsia="仿宋" w:cs="Times New Roman"/>
          <w:b/>
          <w:sz w:val="30"/>
          <w:szCs w:val="30"/>
        </w:rPr>
      </w:pPr>
      <w:r>
        <w:rPr>
          <w:rFonts w:hint="eastAsia" w:ascii="仿宋" w:hAnsi="仿宋" w:eastAsia="仿宋" w:cs="Times New Roman"/>
          <w:b/>
          <w:sz w:val="30"/>
          <w:szCs w:val="30"/>
        </w:rPr>
        <w:t>第二章 学位论文作假行为认定机构及程序</w:t>
      </w:r>
    </w:p>
    <w:p w14:paraId="7CAC5BAA">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第四条 学院学位评定委员会、各系学位评定分委员会分别依照各自的管理职责和权限，负责对学位论文作假行为进行认定，并解决复议及存在争议的事宜；教务部负责学生学位论文作假行为认定工作的组织与管理:各系负责组织对学位论文作假行为的审查。</w:t>
      </w:r>
    </w:p>
    <w:p w14:paraId="4C0C4572">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第五条 学位论文作假行为的认定程序</w:t>
      </w:r>
    </w:p>
    <w:p w14:paraId="6B774071">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（一）根据校内外学位论文审查或者他人举报</w:t>
      </w:r>
      <w:bookmarkStart w:id="0" w:name="_Hlk153227877"/>
      <w:r>
        <w:rPr>
          <w:rFonts w:hint="eastAsia" w:ascii="仿宋" w:hAnsi="仿宋" w:eastAsia="仿宋" w:cs="Times New Roman"/>
          <w:sz w:val="30"/>
          <w:szCs w:val="30"/>
        </w:rPr>
        <w:t>存在学位论文作假行为</w:t>
      </w:r>
      <w:bookmarkEnd w:id="0"/>
      <w:r>
        <w:rPr>
          <w:rFonts w:hint="eastAsia" w:ascii="仿宋" w:hAnsi="仿宋" w:eastAsia="仿宋" w:cs="Times New Roman"/>
          <w:sz w:val="30"/>
          <w:szCs w:val="30"/>
        </w:rPr>
        <w:t>的,各系学位评定分委员会负责对其学位论文是否存在作假行为以及程度进行认定。</w:t>
      </w:r>
    </w:p>
    <w:p w14:paraId="439B2441">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（二）各系学位评定分委员会认定存在学位论文作假行为时，需填写《学位论文作假行为认定处理意见书》，并上报学院学位评定委员会办公室备案。</w:t>
      </w:r>
    </w:p>
    <w:p w14:paraId="7C20389D">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（三）各系学位评定分委员会在认定结果和处理决定形成后5日内，由系书面通知学位申请人。</w:t>
      </w:r>
    </w:p>
    <w:p w14:paraId="5ED160C9">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（四）对处理结果有异议的当事人，可按文件中申诉与复议的规定，向学院学位评定委员会提交申诉申请，学院学位委员会在规定时间内作出复议结论并告知申诉人。</w:t>
      </w:r>
    </w:p>
    <w:p w14:paraId="1D8066C2">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（五）学院学位评定委员会办公室须在学位论文作假行为处理结束后，按规定将处理结果上报省级教育行政主管部门。</w:t>
      </w:r>
    </w:p>
    <w:p w14:paraId="743AA8DC">
      <w:pPr>
        <w:jc w:val="center"/>
        <w:rPr>
          <w:rFonts w:ascii="仿宋" w:hAnsi="仿宋" w:eastAsia="仿宋" w:cs="Times New Roman"/>
          <w:b/>
          <w:sz w:val="30"/>
          <w:szCs w:val="30"/>
        </w:rPr>
      </w:pPr>
      <w:r>
        <w:rPr>
          <w:rFonts w:hint="eastAsia" w:ascii="仿宋" w:hAnsi="仿宋" w:eastAsia="仿宋" w:cs="Times New Roman"/>
          <w:b/>
          <w:sz w:val="30"/>
          <w:szCs w:val="30"/>
        </w:rPr>
        <w:t>第三章 学位论文作假行为的责任及处理</w:t>
      </w:r>
    </w:p>
    <w:p w14:paraId="56E49224">
      <w:pPr>
        <w:ind w:firstLine="600" w:firstLineChars="200"/>
        <w:rPr>
          <w:rFonts w:ascii="仿宋" w:hAnsi="仿宋" w:eastAsia="仿宋" w:cs="Times New Roman"/>
          <w:sz w:val="30"/>
          <w:szCs w:val="30"/>
        </w:rPr>
      </w:pPr>
      <w:r>
        <w:rPr>
          <w:rFonts w:hint="eastAsia" w:ascii="仿宋" w:hAnsi="仿宋" w:eastAsia="仿宋" w:cs="Times New Roman"/>
          <w:sz w:val="30"/>
          <w:szCs w:val="30"/>
        </w:rPr>
        <w:t>第六条</w:t>
      </w:r>
      <w:r>
        <w:rPr>
          <w:rFonts w:ascii="仿宋" w:hAnsi="仿宋" w:eastAsia="仿宋" w:cs="Times New Roman"/>
          <w:sz w:val="30"/>
          <w:szCs w:val="30"/>
        </w:rPr>
        <w:t xml:space="preserve"> </w:t>
      </w:r>
      <w:r>
        <w:rPr>
          <w:rFonts w:hint="eastAsia" w:ascii="仿宋" w:hAnsi="仿宋" w:eastAsia="仿宋" w:cs="Times New Roman"/>
          <w:sz w:val="30"/>
          <w:szCs w:val="30"/>
        </w:rPr>
        <w:t>学生未恪守学术道德和学术规范，存在学位论文作假行为者应承担相应责任。</w:t>
      </w:r>
    </w:p>
    <w:p w14:paraId="41E8B929">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第七条 学位论文被认定为具有作假行为的，根据该行为的性质与情节轻重，作出以下处理:</w:t>
      </w:r>
    </w:p>
    <w:p w14:paraId="58B553E8">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一）改变成果的类型，将他人完成的成果当作自己独立完成的成果；不改变成果的类型，但是利用成果中受著作权保护的成分并改变成果的具体表现形式，将他人完成的成果当作自己独立完成的成果；在学位论文中捏造或篡改研究成果、调查数据、实验数据或文献资料者。情节较轻，符合学院学籍管理修业年限的，责令重做学位论文，答辩至少延期一年。</w:t>
      </w:r>
    </w:p>
    <w:p w14:paraId="771F8079">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二）存在学位论文买卖、代写等作假行为的均严肃处理。属于在校生的，其论文成绩计零分，取消授予学士学位资格，并不再复议；已获得毕业证书、学位证书的，依法予以撤销。被撤销的毕业证书、学位证书已注册的，予以注销，并按照学校相关规定作相应的处分，直至开除学籍。</w:t>
      </w:r>
    </w:p>
    <w:p w14:paraId="74E5D725">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（三）为他人代写学位论文、出售学位论文或者组织学位论文买卖、代写的人员，属于在读学生的，给予开除学籍处分；属于本校教师和工作人员的，学院将根据上级管理部门相关文件进行处理。</w:t>
      </w:r>
    </w:p>
    <w:p w14:paraId="212EF2D1">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（四）已授予学位人员学位论文存在作假行为，学院将通报所在系，撤销其学位，注销学位证书，报省级教育行政主管部门，并向社会公布。</w:t>
      </w:r>
    </w:p>
    <w:p w14:paraId="71675F91">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第八条 对相关责任人的处理</w:t>
      </w:r>
    </w:p>
    <w:p w14:paraId="3A7CB47E">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一）指导教师要加强对学生学术道德、学术规范的教育，加强对学位论文研究及撰写过程的指导，并对学位论文是否由学生独立完成进行审查，确保原创性。对履职不力、所指导学生的毕业设计（论文）存在买卖、代写情形的指导教师，要视情节按照相应等级的教学事故处理，追究其失职责任。</w:t>
      </w:r>
    </w:p>
    <w:p w14:paraId="57310BCF">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（二）对于出现学位论文作假或者学位论文作假行为，影响恶劣的教学单位，学院对责任人予以通报批评直至处分，并给予该教学单位主要负责人通报批评。</w:t>
      </w:r>
    </w:p>
    <w:p w14:paraId="6E3BD63B">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三）相关教学单位制度不健全、管理混乱，多次出现学位论文作假或者学位论文作假行为影响恶劣的，学院可以减少或者暂停其相应专业的招生计划，并按照学院有关规定对负有直接管理责任的教学单位负责人进行问责。</w:t>
      </w:r>
    </w:p>
    <w:p w14:paraId="7D6817D3">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（四）在学位论文撰写及公开发表过程中，对于触犯国家法律法规的，将移交司法机关处理。</w:t>
      </w:r>
    </w:p>
    <w:p w14:paraId="48BC4F8B">
      <w:pPr>
        <w:spacing w:line="360" w:lineRule="auto"/>
        <w:jc w:val="center"/>
        <w:rPr>
          <w:rFonts w:ascii="仿宋" w:hAnsi="仿宋" w:eastAsia="仿宋" w:cs="Times New Roman"/>
          <w:b/>
          <w:sz w:val="30"/>
          <w:szCs w:val="30"/>
        </w:rPr>
      </w:pPr>
      <w:r>
        <w:rPr>
          <w:rFonts w:hint="eastAsia" w:ascii="仿宋" w:hAnsi="仿宋" w:eastAsia="仿宋" w:cs="Times New Roman"/>
          <w:b/>
          <w:sz w:val="30"/>
          <w:szCs w:val="30"/>
        </w:rPr>
        <w:t xml:space="preserve">第四章 </w:t>
      </w:r>
      <w:bookmarkStart w:id="1" w:name="_Hlk153206969"/>
      <w:r>
        <w:rPr>
          <w:rFonts w:hint="eastAsia" w:ascii="仿宋" w:hAnsi="仿宋" w:eastAsia="仿宋" w:cs="Times New Roman"/>
          <w:b/>
          <w:sz w:val="30"/>
          <w:szCs w:val="30"/>
        </w:rPr>
        <w:t>申诉与</w:t>
      </w:r>
      <w:bookmarkStart w:id="2" w:name="_Hlk153207605"/>
      <w:r>
        <w:rPr>
          <w:rFonts w:hint="eastAsia" w:ascii="仿宋" w:hAnsi="仿宋" w:eastAsia="仿宋" w:cs="Times New Roman"/>
          <w:b/>
          <w:sz w:val="30"/>
          <w:szCs w:val="30"/>
        </w:rPr>
        <w:t>复议</w:t>
      </w:r>
      <w:bookmarkEnd w:id="1"/>
      <w:bookmarkEnd w:id="2"/>
    </w:p>
    <w:p w14:paraId="6AA41E6B">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 xml:space="preserve">第九条 </w:t>
      </w:r>
      <w:bookmarkStart w:id="3" w:name="_Hlk153206576"/>
      <w:r>
        <w:rPr>
          <w:rFonts w:hint="eastAsia" w:ascii="仿宋" w:hAnsi="仿宋" w:eastAsia="仿宋" w:cs="Times New Roman"/>
          <w:sz w:val="30"/>
          <w:szCs w:val="30"/>
        </w:rPr>
        <w:t>对处理结果有异议的当事人，可在接到《天津商业大学宝德学院学位论文作假行为认定处理意见书》之日起5个工作日内，填写《天津商业大学宝德学院学位论文作假行为复议申请表》</w:t>
      </w:r>
      <w:bookmarkStart w:id="4" w:name="_Hlk153206860"/>
      <w:r>
        <w:rPr>
          <w:rFonts w:hint="eastAsia" w:ascii="仿宋" w:hAnsi="仿宋" w:eastAsia="仿宋" w:cs="Times New Roman"/>
          <w:sz w:val="30"/>
          <w:szCs w:val="30"/>
        </w:rPr>
        <w:t>，向学院学位评定委员会办公室提交书面</w:t>
      </w:r>
      <w:bookmarkEnd w:id="4"/>
      <w:r>
        <w:rPr>
          <w:rFonts w:hint="eastAsia" w:ascii="仿宋" w:hAnsi="仿宋" w:eastAsia="仿宋" w:cs="Times New Roman"/>
          <w:sz w:val="30"/>
          <w:szCs w:val="30"/>
        </w:rPr>
        <w:t>申诉申请。学院学位评定委员会办公室负责组织复议的认定工作，学院学位委员会应当对申诉内容进行复核审议，并在收到申诉申请后15个工作日内作出复议结论，并告知申诉人。</w:t>
      </w:r>
      <w:bookmarkEnd w:id="3"/>
    </w:p>
    <w:p w14:paraId="648524F7">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第十条 复议结果确认不属于学位论文作假行为的，应当撤销处理意见，符合学位授予规定的，按程序授予相应的学位。</w:t>
      </w:r>
    </w:p>
    <w:p w14:paraId="1E017393">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第十一条 学生在申诉期内未提出申诉申请的，学院不再受理其提出的申诉。</w:t>
      </w:r>
    </w:p>
    <w:p w14:paraId="273D55FB">
      <w:pPr>
        <w:spacing w:line="360" w:lineRule="auto"/>
        <w:ind w:firstLine="602" w:firstLineChars="200"/>
        <w:jc w:val="center"/>
        <w:rPr>
          <w:rFonts w:ascii="仿宋" w:hAnsi="仿宋" w:eastAsia="仿宋" w:cs="Times New Roman"/>
          <w:b/>
          <w:sz w:val="30"/>
          <w:szCs w:val="30"/>
        </w:rPr>
      </w:pPr>
      <w:r>
        <w:rPr>
          <w:rFonts w:hint="eastAsia" w:ascii="仿宋" w:hAnsi="仿宋" w:eastAsia="仿宋" w:cs="Times New Roman"/>
          <w:b/>
          <w:sz w:val="30"/>
          <w:szCs w:val="30"/>
        </w:rPr>
        <w:t>附 则</w:t>
      </w:r>
    </w:p>
    <w:p w14:paraId="1F98F302">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第十二条 本办法由学院学位评定委员会办公室负责解释。</w:t>
      </w:r>
    </w:p>
    <w:p w14:paraId="5573D3ED">
      <w:pPr>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第十三条</w:t>
      </w:r>
      <w:r>
        <w:rPr>
          <w:rFonts w:ascii="仿宋" w:hAnsi="仿宋" w:eastAsia="仿宋" w:cs="Times New Roman"/>
          <w:sz w:val="30"/>
          <w:szCs w:val="30"/>
        </w:rPr>
        <w:t xml:space="preserve"> </w:t>
      </w:r>
      <w:r>
        <w:rPr>
          <w:rFonts w:hint="eastAsia" w:ascii="仿宋" w:hAnsi="仿宋" w:eastAsia="仿宋" w:cs="Times New Roman"/>
          <w:sz w:val="30"/>
          <w:szCs w:val="30"/>
        </w:rPr>
        <w:t>本办法修订方案经</w:t>
      </w:r>
      <w:r>
        <w:rPr>
          <w:rFonts w:ascii="仿宋" w:hAnsi="仿宋" w:eastAsia="仿宋" w:cs="Times New Roman"/>
          <w:sz w:val="30"/>
          <w:szCs w:val="30"/>
        </w:rPr>
        <w:t>2023</w:t>
      </w:r>
      <w:r>
        <w:rPr>
          <w:rFonts w:hint="eastAsia" w:ascii="仿宋" w:hAnsi="仿宋" w:eastAsia="仿宋" w:cs="Times New Roman"/>
          <w:sz w:val="30"/>
          <w:szCs w:val="30"/>
        </w:rPr>
        <w:t>年</w:t>
      </w:r>
      <w:r>
        <w:rPr>
          <w:rFonts w:ascii="仿宋" w:hAnsi="仿宋" w:eastAsia="仿宋" w:cs="Times New Roman"/>
          <w:sz w:val="30"/>
          <w:szCs w:val="30"/>
        </w:rPr>
        <w:t>12</w:t>
      </w:r>
      <w:r>
        <w:rPr>
          <w:rFonts w:hint="eastAsia" w:ascii="仿宋" w:hAnsi="仿宋" w:eastAsia="仿宋" w:cs="Times New Roman"/>
          <w:sz w:val="30"/>
          <w:szCs w:val="30"/>
        </w:rPr>
        <w:t>月</w:t>
      </w:r>
      <w:r>
        <w:rPr>
          <w:rFonts w:ascii="仿宋" w:hAnsi="仿宋" w:eastAsia="仿宋" w:cs="Times New Roman"/>
          <w:sz w:val="30"/>
          <w:szCs w:val="30"/>
        </w:rPr>
        <w:t>5</w:t>
      </w:r>
      <w:r>
        <w:rPr>
          <w:rFonts w:hint="eastAsia" w:ascii="仿宋" w:hAnsi="仿宋" w:eastAsia="仿宋" w:cs="Times New Roman"/>
          <w:sz w:val="30"/>
          <w:szCs w:val="30"/>
        </w:rPr>
        <w:t>日院长办公会议审定通过，自颁布之日起施行。</w:t>
      </w:r>
    </w:p>
    <w:p w14:paraId="35F8829F">
      <w:pPr>
        <w:spacing w:line="360" w:lineRule="auto"/>
        <w:jc w:val="right"/>
        <w:rPr>
          <w:rFonts w:ascii="仿宋" w:hAnsi="仿宋" w:eastAsia="仿宋" w:cs="Times New Roman"/>
          <w:sz w:val="30"/>
          <w:szCs w:val="30"/>
        </w:rPr>
      </w:pPr>
    </w:p>
    <w:p w14:paraId="42AA0582">
      <w:pPr>
        <w:spacing w:line="360" w:lineRule="auto"/>
        <w:jc w:val="right"/>
        <w:rPr>
          <w:rFonts w:ascii="仿宋" w:hAnsi="仿宋" w:eastAsia="仿宋" w:cs="Times New Roman"/>
          <w:sz w:val="30"/>
          <w:szCs w:val="30"/>
        </w:rPr>
      </w:pPr>
      <w:r>
        <w:rPr>
          <w:rFonts w:hint="eastAsia" w:ascii="仿宋" w:hAnsi="仿宋" w:eastAsia="仿宋" w:cs="Times New Roman"/>
          <w:sz w:val="30"/>
          <w:szCs w:val="30"/>
        </w:rPr>
        <w:t>制定时间：</w:t>
      </w:r>
      <w:r>
        <w:rPr>
          <w:rFonts w:ascii="仿宋" w:hAnsi="仿宋" w:eastAsia="仿宋" w:cs="Times New Roman"/>
          <w:sz w:val="30"/>
          <w:szCs w:val="30"/>
        </w:rPr>
        <w:t>2013</w:t>
      </w:r>
      <w:r>
        <w:rPr>
          <w:rFonts w:hint="eastAsia" w:ascii="仿宋" w:hAnsi="仿宋" w:eastAsia="仿宋" w:cs="Times New Roman"/>
          <w:sz w:val="30"/>
          <w:szCs w:val="30"/>
        </w:rPr>
        <w:t>年</w:t>
      </w:r>
      <w:r>
        <w:rPr>
          <w:rFonts w:ascii="仿宋" w:hAnsi="仿宋" w:eastAsia="仿宋" w:cs="Times New Roman"/>
          <w:sz w:val="30"/>
          <w:szCs w:val="30"/>
        </w:rPr>
        <w:t>2</w:t>
      </w:r>
      <w:r>
        <w:rPr>
          <w:rFonts w:hint="eastAsia" w:ascii="仿宋" w:hAnsi="仿宋" w:eastAsia="仿宋" w:cs="Times New Roman"/>
          <w:sz w:val="30"/>
          <w:szCs w:val="30"/>
        </w:rPr>
        <w:t>月</w:t>
      </w:r>
    </w:p>
    <w:p w14:paraId="210FED97">
      <w:pPr>
        <w:spacing w:line="360" w:lineRule="auto"/>
        <w:jc w:val="right"/>
        <w:rPr>
          <w:rFonts w:ascii="仿宋" w:hAnsi="仿宋" w:eastAsia="仿宋" w:cs="Times New Roman"/>
          <w:sz w:val="30"/>
          <w:szCs w:val="30"/>
        </w:rPr>
      </w:pPr>
      <w:r>
        <w:rPr>
          <w:rFonts w:hint="eastAsia" w:ascii="仿宋" w:hAnsi="仿宋" w:eastAsia="仿宋" w:cs="Times New Roman"/>
          <w:sz w:val="30"/>
          <w:szCs w:val="30"/>
        </w:rPr>
        <w:t>第二次修订时间：</w:t>
      </w:r>
      <w:r>
        <w:rPr>
          <w:rFonts w:ascii="仿宋" w:hAnsi="仿宋" w:eastAsia="仿宋" w:cs="Times New Roman"/>
          <w:sz w:val="30"/>
          <w:szCs w:val="30"/>
        </w:rPr>
        <w:t>201</w:t>
      </w:r>
      <w:r>
        <w:rPr>
          <w:rFonts w:hint="eastAsia" w:ascii="仿宋" w:hAnsi="仿宋" w:eastAsia="仿宋" w:cs="Times New Roman"/>
          <w:sz w:val="30"/>
          <w:szCs w:val="30"/>
        </w:rPr>
        <w:t>6年12月</w:t>
      </w:r>
    </w:p>
    <w:p w14:paraId="5CB69AAC">
      <w:pPr>
        <w:spacing w:line="360" w:lineRule="auto"/>
        <w:jc w:val="right"/>
        <w:rPr>
          <w:sz w:val="24"/>
          <w:szCs w:val="24"/>
        </w:rPr>
      </w:pPr>
      <w:r>
        <w:rPr>
          <w:rFonts w:hint="eastAsia" w:ascii="仿宋" w:hAnsi="仿宋" w:eastAsia="仿宋" w:cs="Times New Roman"/>
          <w:sz w:val="30"/>
          <w:szCs w:val="30"/>
        </w:rPr>
        <w:t>本次修订时间：20</w:t>
      </w:r>
      <w:r>
        <w:rPr>
          <w:rFonts w:ascii="仿宋" w:hAnsi="仿宋" w:eastAsia="仿宋" w:cs="Times New Roman"/>
          <w:sz w:val="30"/>
          <w:szCs w:val="30"/>
        </w:rPr>
        <w:t>23</w:t>
      </w:r>
      <w:r>
        <w:rPr>
          <w:rFonts w:hint="eastAsia" w:ascii="仿宋" w:hAnsi="仿宋" w:eastAsia="仿宋" w:cs="Times New Roman"/>
          <w:sz w:val="30"/>
          <w:szCs w:val="30"/>
        </w:rPr>
        <w:t>年</w:t>
      </w:r>
      <w:r>
        <w:rPr>
          <w:rFonts w:ascii="仿宋" w:hAnsi="仿宋" w:eastAsia="仿宋" w:cs="Times New Roman"/>
          <w:sz w:val="30"/>
          <w:szCs w:val="30"/>
        </w:rPr>
        <w:t>12</w:t>
      </w:r>
      <w:r>
        <w:rPr>
          <w:rFonts w:hint="eastAsia" w:ascii="仿宋" w:hAnsi="仿宋" w:eastAsia="仿宋" w:cs="Times New Roman"/>
          <w:sz w:val="30"/>
          <w:szCs w:val="30"/>
        </w:rPr>
        <w:t>月</w:t>
      </w:r>
    </w:p>
    <w:tbl>
      <w:tblPr>
        <w:tblStyle w:val="7"/>
        <w:tblpPr w:leftFromText="180" w:rightFromText="180" w:vertAnchor="text" w:horzAnchor="margin" w:tblpY="5018"/>
        <w:tblW w:w="949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96"/>
      </w:tblGrid>
      <w:tr w14:paraId="3A0F0E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496" w:type="dxa"/>
          </w:tcPr>
          <w:p w14:paraId="09654B17">
            <w:pPr>
              <w:pStyle w:val="15"/>
              <w:ind w:firstLine="0" w:firstLineChars="0"/>
              <w:jc w:val="left"/>
              <w:rPr>
                <w:rFonts w:ascii="仿宋" w:hAnsi="仿宋" w:eastAsia="仿宋"/>
                <w:sz w:val="32"/>
                <w:szCs w:val="32"/>
              </w:rPr>
            </w:pPr>
            <w:r>
              <w:rPr>
                <w:rFonts w:hint="eastAsia" w:ascii="仿宋" w:hAnsi="仿宋" w:eastAsia="仿宋"/>
                <w:sz w:val="32"/>
                <w:szCs w:val="32"/>
              </w:rPr>
              <w:t xml:space="preserve">天津商业大学宝德学院             </w:t>
            </w:r>
            <w:r>
              <w:rPr>
                <w:rFonts w:ascii="仿宋" w:hAnsi="仿宋" w:eastAsia="仿宋"/>
                <w:sz w:val="32"/>
                <w:szCs w:val="32"/>
              </w:rPr>
              <w:t>202</w:t>
            </w:r>
            <w:r>
              <w:rPr>
                <w:rFonts w:hint="eastAsia" w:ascii="仿宋" w:hAnsi="仿宋" w:eastAsia="仿宋"/>
                <w:sz w:val="32"/>
                <w:szCs w:val="32"/>
              </w:rPr>
              <w:t>3年12月11日印发</w:t>
            </w:r>
          </w:p>
        </w:tc>
      </w:tr>
    </w:tbl>
    <w:p w14:paraId="040983A0">
      <w:pPr>
        <w:widowControl/>
        <w:jc w:val="left"/>
        <w:rPr>
          <w:sz w:val="24"/>
          <w:szCs w:val="24"/>
        </w:rPr>
      </w:pPr>
      <w:r>
        <w:rPr>
          <w:sz w:val="24"/>
          <w:szCs w:val="24"/>
        </w:rPr>
        <w:br w:type="page"/>
      </w:r>
    </w:p>
    <w:p w14:paraId="2364E9C9">
      <w:pPr>
        <w:widowControl/>
        <w:jc w:val="left"/>
        <w:rPr>
          <w:sz w:val="24"/>
          <w:szCs w:val="24"/>
        </w:rPr>
      </w:pPr>
    </w:p>
    <w:p w14:paraId="59EECDEE">
      <w:pPr>
        <w:widowControl/>
        <w:jc w:val="left"/>
        <w:rPr>
          <w:sz w:val="24"/>
          <w:szCs w:val="24"/>
        </w:rPr>
      </w:pPr>
      <w:r>
        <w:rPr>
          <w:rFonts w:hint="eastAsia"/>
          <w:sz w:val="24"/>
          <w:szCs w:val="24"/>
        </w:rPr>
        <w:t>附件1</w:t>
      </w:r>
    </w:p>
    <w:p w14:paraId="46D3E5BF">
      <w:pPr>
        <w:widowControl/>
        <w:jc w:val="center"/>
        <w:rPr>
          <w:rFonts w:ascii="黑体" w:hAnsi="黑体" w:eastAsia="黑体"/>
          <w:b/>
          <w:sz w:val="32"/>
          <w:szCs w:val="36"/>
        </w:rPr>
      </w:pPr>
      <w:bookmarkStart w:id="5" w:name="_Hlk153208018"/>
      <w:r>
        <w:rPr>
          <w:rFonts w:hint="eastAsia" w:ascii="黑体" w:hAnsi="黑体" w:eastAsia="黑体"/>
          <w:b/>
          <w:sz w:val="32"/>
          <w:szCs w:val="36"/>
        </w:rPr>
        <w:t>天津商业大学宝德学院学位论文作假行为认定处理意见书</w:t>
      </w:r>
    </w:p>
    <w:bookmarkEnd w:id="5"/>
    <w:p w14:paraId="749BB82E">
      <w:pPr>
        <w:widowControl/>
        <w:jc w:val="left"/>
        <w:rPr>
          <w:sz w:val="24"/>
          <w:szCs w:val="24"/>
        </w:rPr>
      </w:pPr>
      <w:r>
        <w:rPr>
          <w:rFonts w:hint="eastAsia"/>
          <w:sz w:val="24"/>
          <w:szCs w:val="24"/>
        </w:rPr>
        <w:t>填报时间：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860"/>
        <w:gridCol w:w="1485"/>
        <w:gridCol w:w="187"/>
        <w:gridCol w:w="2266"/>
      </w:tblGrid>
      <w:tr w14:paraId="1FAA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2A4F8504">
            <w:pPr>
              <w:widowControl/>
              <w:jc w:val="center"/>
              <w:rPr>
                <w:sz w:val="24"/>
                <w:szCs w:val="24"/>
              </w:rPr>
            </w:pPr>
            <w:r>
              <w:rPr>
                <w:rFonts w:hint="eastAsia"/>
                <w:sz w:val="24"/>
                <w:szCs w:val="24"/>
              </w:rPr>
              <w:t>学号和姓名</w:t>
            </w:r>
          </w:p>
        </w:tc>
        <w:tc>
          <w:tcPr>
            <w:tcW w:w="3119" w:type="dxa"/>
            <w:vAlign w:val="center"/>
          </w:tcPr>
          <w:p w14:paraId="738353C9">
            <w:pPr>
              <w:widowControl/>
              <w:jc w:val="center"/>
              <w:rPr>
                <w:sz w:val="24"/>
                <w:szCs w:val="24"/>
              </w:rPr>
            </w:pPr>
          </w:p>
        </w:tc>
        <w:tc>
          <w:tcPr>
            <w:tcW w:w="1559" w:type="dxa"/>
            <w:vAlign w:val="center"/>
          </w:tcPr>
          <w:p w14:paraId="4AFC4B41">
            <w:pPr>
              <w:widowControl/>
              <w:jc w:val="center"/>
              <w:rPr>
                <w:sz w:val="24"/>
                <w:szCs w:val="24"/>
              </w:rPr>
            </w:pPr>
            <w:r>
              <w:rPr>
                <w:rFonts w:hint="eastAsia"/>
                <w:sz w:val="24"/>
                <w:szCs w:val="24"/>
              </w:rPr>
              <w:t>所在系</w:t>
            </w:r>
          </w:p>
        </w:tc>
        <w:tc>
          <w:tcPr>
            <w:tcW w:w="2657" w:type="dxa"/>
            <w:gridSpan w:val="2"/>
            <w:vAlign w:val="center"/>
          </w:tcPr>
          <w:p w14:paraId="10C2B053">
            <w:pPr>
              <w:widowControl/>
              <w:jc w:val="center"/>
              <w:rPr>
                <w:sz w:val="24"/>
                <w:szCs w:val="24"/>
              </w:rPr>
            </w:pPr>
          </w:p>
        </w:tc>
      </w:tr>
      <w:tr w14:paraId="7F40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12E2F160">
            <w:pPr>
              <w:widowControl/>
              <w:jc w:val="center"/>
              <w:rPr>
                <w:sz w:val="24"/>
                <w:szCs w:val="24"/>
              </w:rPr>
            </w:pPr>
            <w:r>
              <w:rPr>
                <w:rFonts w:hint="eastAsia"/>
                <w:sz w:val="24"/>
                <w:szCs w:val="24"/>
              </w:rPr>
              <w:t>专业班级</w:t>
            </w:r>
          </w:p>
        </w:tc>
        <w:tc>
          <w:tcPr>
            <w:tcW w:w="3119" w:type="dxa"/>
            <w:vAlign w:val="center"/>
          </w:tcPr>
          <w:p w14:paraId="11E5CE1E">
            <w:pPr>
              <w:widowControl/>
              <w:jc w:val="center"/>
              <w:rPr>
                <w:sz w:val="24"/>
                <w:szCs w:val="24"/>
              </w:rPr>
            </w:pPr>
          </w:p>
        </w:tc>
        <w:tc>
          <w:tcPr>
            <w:tcW w:w="1559" w:type="dxa"/>
            <w:vAlign w:val="center"/>
          </w:tcPr>
          <w:p w14:paraId="3086EB39">
            <w:pPr>
              <w:widowControl/>
              <w:jc w:val="center"/>
              <w:rPr>
                <w:sz w:val="24"/>
                <w:szCs w:val="24"/>
              </w:rPr>
            </w:pPr>
            <w:r>
              <w:rPr>
                <w:rFonts w:hint="eastAsia"/>
                <w:sz w:val="24"/>
                <w:szCs w:val="24"/>
              </w:rPr>
              <w:t>指导教师</w:t>
            </w:r>
          </w:p>
        </w:tc>
        <w:tc>
          <w:tcPr>
            <w:tcW w:w="2657" w:type="dxa"/>
            <w:gridSpan w:val="2"/>
            <w:vAlign w:val="center"/>
          </w:tcPr>
          <w:p w14:paraId="28A8E447">
            <w:pPr>
              <w:widowControl/>
              <w:jc w:val="center"/>
              <w:rPr>
                <w:sz w:val="24"/>
                <w:szCs w:val="24"/>
              </w:rPr>
            </w:pPr>
          </w:p>
        </w:tc>
      </w:tr>
      <w:tr w14:paraId="677E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6572C16A">
            <w:pPr>
              <w:widowControl/>
              <w:jc w:val="center"/>
              <w:rPr>
                <w:sz w:val="24"/>
                <w:szCs w:val="24"/>
              </w:rPr>
            </w:pPr>
            <w:r>
              <w:rPr>
                <w:rFonts w:hint="eastAsia"/>
                <w:sz w:val="24"/>
                <w:szCs w:val="24"/>
              </w:rPr>
              <w:t>学位论文题目</w:t>
            </w:r>
          </w:p>
        </w:tc>
        <w:tc>
          <w:tcPr>
            <w:tcW w:w="7335" w:type="dxa"/>
            <w:gridSpan w:val="4"/>
            <w:vAlign w:val="center"/>
          </w:tcPr>
          <w:p w14:paraId="469259D7">
            <w:pPr>
              <w:widowControl/>
              <w:jc w:val="center"/>
              <w:rPr>
                <w:sz w:val="24"/>
                <w:szCs w:val="24"/>
              </w:rPr>
            </w:pPr>
          </w:p>
        </w:tc>
      </w:tr>
      <w:tr w14:paraId="6D86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951" w:type="dxa"/>
            <w:vAlign w:val="center"/>
          </w:tcPr>
          <w:p w14:paraId="51B899FE">
            <w:pPr>
              <w:widowControl/>
              <w:jc w:val="center"/>
              <w:rPr>
                <w:sz w:val="24"/>
                <w:szCs w:val="24"/>
              </w:rPr>
            </w:pPr>
            <w:r>
              <w:rPr>
                <w:rFonts w:hint="eastAsia"/>
                <w:sz w:val="24"/>
                <w:szCs w:val="24"/>
              </w:rPr>
              <w:t>学位论文作假情况</w:t>
            </w:r>
          </w:p>
          <w:p w14:paraId="5C9EF965">
            <w:pPr>
              <w:widowControl/>
              <w:jc w:val="center"/>
              <w:rPr>
                <w:sz w:val="24"/>
                <w:szCs w:val="24"/>
              </w:rPr>
            </w:pPr>
          </w:p>
        </w:tc>
        <w:tc>
          <w:tcPr>
            <w:tcW w:w="7335" w:type="dxa"/>
            <w:gridSpan w:val="4"/>
          </w:tcPr>
          <w:p w14:paraId="6D4FCFD0">
            <w:pPr>
              <w:widowControl/>
              <w:rPr>
                <w:sz w:val="24"/>
                <w:szCs w:val="24"/>
              </w:rPr>
            </w:pPr>
            <w:r>
              <w:rPr>
                <w:rFonts w:hint="eastAsia"/>
                <w:sz w:val="24"/>
                <w:szCs w:val="24"/>
              </w:rPr>
              <w:t>说明论文作假的具体情况，表内无法填下另附页。</w:t>
            </w:r>
          </w:p>
          <w:p w14:paraId="48DD970B">
            <w:pPr>
              <w:widowControl/>
              <w:rPr>
                <w:sz w:val="24"/>
                <w:szCs w:val="24"/>
              </w:rPr>
            </w:pPr>
          </w:p>
        </w:tc>
      </w:tr>
      <w:tr w14:paraId="069F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1951" w:type="dxa"/>
            <w:vAlign w:val="center"/>
          </w:tcPr>
          <w:p w14:paraId="41C609FB">
            <w:pPr>
              <w:widowControl/>
              <w:jc w:val="center"/>
              <w:rPr>
                <w:sz w:val="24"/>
                <w:szCs w:val="24"/>
              </w:rPr>
            </w:pPr>
            <w:r>
              <w:rPr>
                <w:rFonts w:hint="eastAsia"/>
                <w:sz w:val="24"/>
                <w:szCs w:val="24"/>
              </w:rPr>
              <w:t>所在系学位评定分委会意见</w:t>
            </w:r>
          </w:p>
        </w:tc>
        <w:tc>
          <w:tcPr>
            <w:tcW w:w="7335" w:type="dxa"/>
            <w:gridSpan w:val="4"/>
          </w:tcPr>
          <w:p w14:paraId="33347E5D">
            <w:pPr>
              <w:widowControl/>
              <w:rPr>
                <w:sz w:val="24"/>
                <w:szCs w:val="24"/>
              </w:rPr>
            </w:pPr>
            <w:r>
              <w:rPr>
                <w:rFonts w:hint="eastAsia"/>
                <w:sz w:val="24"/>
                <w:szCs w:val="24"/>
              </w:rPr>
              <w:t>按《</w:t>
            </w:r>
            <w:r>
              <w:rPr>
                <w:rFonts w:hint="eastAsia" w:cs="Times New Roman" w:asciiTheme="majorEastAsia" w:hAnsiTheme="majorEastAsia" w:eastAsiaTheme="majorEastAsia"/>
                <w:sz w:val="24"/>
                <w:szCs w:val="24"/>
              </w:rPr>
              <w:t>天津商业大</w:t>
            </w:r>
            <w:r>
              <w:rPr>
                <w:rFonts w:hint="eastAsia" w:ascii="宋体" w:hAnsi="宋体" w:eastAsia="宋体" w:cs="宋体"/>
                <w:sz w:val="24"/>
                <w:szCs w:val="24"/>
              </w:rPr>
              <w:t>学宝德学院学位论文作假行为处理办法</w:t>
            </w:r>
            <w:r>
              <w:rPr>
                <w:rFonts w:hint="eastAsia"/>
                <w:sz w:val="24"/>
                <w:szCs w:val="24"/>
              </w:rPr>
              <w:t>》相应条款，做出相应的处理。</w:t>
            </w:r>
          </w:p>
          <w:p w14:paraId="0DC47D30">
            <w:pPr>
              <w:widowControl/>
              <w:rPr>
                <w:sz w:val="24"/>
                <w:szCs w:val="24"/>
              </w:rPr>
            </w:pPr>
          </w:p>
          <w:p w14:paraId="4B655C0C">
            <w:pPr>
              <w:widowControl/>
              <w:rPr>
                <w:sz w:val="24"/>
                <w:szCs w:val="24"/>
              </w:rPr>
            </w:pPr>
          </w:p>
          <w:p w14:paraId="15752E4E">
            <w:pPr>
              <w:widowControl/>
              <w:rPr>
                <w:sz w:val="24"/>
                <w:szCs w:val="24"/>
              </w:rPr>
            </w:pPr>
          </w:p>
          <w:p w14:paraId="72B74F4E">
            <w:pPr>
              <w:widowControl/>
              <w:rPr>
                <w:sz w:val="24"/>
                <w:szCs w:val="24"/>
              </w:rPr>
            </w:pPr>
          </w:p>
          <w:p w14:paraId="27C2940E">
            <w:pPr>
              <w:widowControl/>
              <w:rPr>
                <w:sz w:val="24"/>
                <w:szCs w:val="24"/>
              </w:rPr>
            </w:pPr>
          </w:p>
          <w:p w14:paraId="1993BAC7">
            <w:pPr>
              <w:widowControl/>
              <w:rPr>
                <w:sz w:val="24"/>
                <w:szCs w:val="24"/>
              </w:rPr>
            </w:pPr>
          </w:p>
          <w:p w14:paraId="278F0DD5">
            <w:pPr>
              <w:widowControl/>
              <w:rPr>
                <w:sz w:val="24"/>
                <w:szCs w:val="24"/>
              </w:rPr>
            </w:pPr>
          </w:p>
          <w:p w14:paraId="579078C1">
            <w:pPr>
              <w:widowControl/>
              <w:ind w:firstLine="3480" w:firstLineChars="1450"/>
              <w:rPr>
                <w:sz w:val="24"/>
                <w:szCs w:val="24"/>
              </w:rPr>
            </w:pPr>
            <w:r>
              <w:rPr>
                <w:rFonts w:hint="eastAsia"/>
                <w:sz w:val="24"/>
                <w:szCs w:val="24"/>
              </w:rPr>
              <w:t>分委会主席签字：</w:t>
            </w:r>
          </w:p>
          <w:p w14:paraId="4B80E488">
            <w:pPr>
              <w:widowControl/>
              <w:ind w:firstLine="4440" w:firstLineChars="1850"/>
              <w:rPr>
                <w:sz w:val="24"/>
                <w:szCs w:val="24"/>
              </w:rPr>
            </w:pPr>
            <w:r>
              <w:rPr>
                <w:rFonts w:hint="eastAsia"/>
                <w:sz w:val="24"/>
                <w:szCs w:val="24"/>
              </w:rPr>
              <w:t>年   月  日</w:t>
            </w:r>
          </w:p>
        </w:tc>
      </w:tr>
      <w:tr w14:paraId="613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9286" w:type="dxa"/>
            <w:gridSpan w:val="5"/>
            <w:vAlign w:val="center"/>
          </w:tcPr>
          <w:p w14:paraId="2178F246">
            <w:pPr>
              <w:widowControl/>
              <w:rPr>
                <w:sz w:val="24"/>
                <w:szCs w:val="24"/>
              </w:rPr>
            </w:pPr>
            <w:r>
              <w:rPr>
                <w:rFonts w:hint="eastAsia"/>
                <w:sz w:val="24"/>
                <w:szCs w:val="24"/>
              </w:rPr>
              <w:t>1、如果学生对上述情况处理意见有异议，请于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日之前向学院学位委员会提出书面申诉，否则将视为承认学位论文作假事实并同意系处理意见。</w:t>
            </w:r>
          </w:p>
          <w:p w14:paraId="7D2E4C03">
            <w:pPr>
              <w:widowControl/>
              <w:rPr>
                <w:sz w:val="24"/>
                <w:szCs w:val="24"/>
              </w:rPr>
            </w:pPr>
            <w:r>
              <w:rPr>
                <w:rFonts w:hint="eastAsia"/>
                <w:sz w:val="24"/>
                <w:szCs w:val="24"/>
              </w:rPr>
              <w:t>2、在接到学生书面申诉后15个工作日内，学院学位委员会将在学生的学位论文作假事实情况与系处理意见的基础上，根据《天津商业大学宝德学院学位论文作假行为处理办法》有关规定做出最后复议结论。</w:t>
            </w:r>
          </w:p>
        </w:tc>
      </w:tr>
      <w:tr w14:paraId="5AFE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951" w:type="dxa"/>
            <w:vAlign w:val="center"/>
          </w:tcPr>
          <w:p w14:paraId="2A876C6B">
            <w:pPr>
              <w:widowControl/>
              <w:jc w:val="center"/>
              <w:rPr>
                <w:sz w:val="24"/>
                <w:szCs w:val="24"/>
              </w:rPr>
            </w:pPr>
            <w:r>
              <w:rPr>
                <w:rFonts w:hint="eastAsia"/>
                <w:sz w:val="24"/>
                <w:szCs w:val="24"/>
              </w:rPr>
              <w:t>具体告知人</w:t>
            </w:r>
          </w:p>
          <w:p w14:paraId="136F5A0A">
            <w:pPr>
              <w:widowControl/>
              <w:jc w:val="center"/>
              <w:rPr>
                <w:sz w:val="24"/>
                <w:szCs w:val="24"/>
              </w:rPr>
            </w:pPr>
            <w:r>
              <w:rPr>
                <w:rFonts w:hint="eastAsia"/>
                <w:sz w:val="24"/>
                <w:szCs w:val="24"/>
              </w:rPr>
              <w:t>（签字）</w:t>
            </w:r>
          </w:p>
        </w:tc>
        <w:tc>
          <w:tcPr>
            <w:tcW w:w="3119" w:type="dxa"/>
            <w:vAlign w:val="center"/>
          </w:tcPr>
          <w:p w14:paraId="1AE96602">
            <w:pPr>
              <w:widowControl/>
              <w:jc w:val="center"/>
              <w:rPr>
                <w:sz w:val="24"/>
                <w:szCs w:val="24"/>
              </w:rPr>
            </w:pPr>
          </w:p>
          <w:p w14:paraId="23BBDFF8">
            <w:pPr>
              <w:widowControl/>
              <w:jc w:val="center"/>
              <w:rPr>
                <w:sz w:val="24"/>
                <w:szCs w:val="24"/>
              </w:rPr>
            </w:pPr>
          </w:p>
          <w:p w14:paraId="0D893721">
            <w:pPr>
              <w:widowControl/>
              <w:jc w:val="center"/>
              <w:rPr>
                <w:sz w:val="24"/>
                <w:szCs w:val="24"/>
              </w:rPr>
            </w:pPr>
            <w:r>
              <w:rPr>
                <w:rFonts w:hint="eastAsia"/>
                <w:sz w:val="24"/>
                <w:szCs w:val="24"/>
              </w:rPr>
              <w:t xml:space="preserve">    年   月  日</w:t>
            </w:r>
          </w:p>
        </w:tc>
        <w:tc>
          <w:tcPr>
            <w:tcW w:w="1771" w:type="dxa"/>
            <w:gridSpan w:val="2"/>
            <w:vAlign w:val="center"/>
          </w:tcPr>
          <w:p w14:paraId="04B031AC">
            <w:pPr>
              <w:widowControl/>
              <w:jc w:val="center"/>
              <w:rPr>
                <w:sz w:val="24"/>
                <w:szCs w:val="24"/>
              </w:rPr>
            </w:pPr>
            <w:r>
              <w:rPr>
                <w:rFonts w:hint="eastAsia"/>
                <w:sz w:val="24"/>
                <w:szCs w:val="24"/>
              </w:rPr>
              <w:t>签收人</w:t>
            </w:r>
          </w:p>
          <w:p w14:paraId="357D260C">
            <w:pPr>
              <w:widowControl/>
              <w:jc w:val="center"/>
              <w:rPr>
                <w:sz w:val="24"/>
                <w:szCs w:val="24"/>
              </w:rPr>
            </w:pPr>
            <w:r>
              <w:rPr>
                <w:rFonts w:hint="eastAsia"/>
                <w:sz w:val="24"/>
                <w:szCs w:val="24"/>
              </w:rPr>
              <w:t>（签字）</w:t>
            </w:r>
          </w:p>
        </w:tc>
        <w:tc>
          <w:tcPr>
            <w:tcW w:w="2445" w:type="dxa"/>
          </w:tcPr>
          <w:p w14:paraId="46E00084">
            <w:pPr>
              <w:widowControl/>
              <w:rPr>
                <w:sz w:val="24"/>
                <w:szCs w:val="24"/>
              </w:rPr>
            </w:pPr>
          </w:p>
          <w:p w14:paraId="187EBBAF">
            <w:pPr>
              <w:widowControl/>
              <w:rPr>
                <w:sz w:val="24"/>
                <w:szCs w:val="24"/>
              </w:rPr>
            </w:pPr>
          </w:p>
          <w:p w14:paraId="7B821DC3">
            <w:pPr>
              <w:widowControl/>
              <w:rPr>
                <w:sz w:val="24"/>
                <w:szCs w:val="24"/>
              </w:rPr>
            </w:pPr>
          </w:p>
          <w:p w14:paraId="73AE4C4D">
            <w:pPr>
              <w:widowControl/>
              <w:rPr>
                <w:sz w:val="24"/>
                <w:szCs w:val="24"/>
              </w:rPr>
            </w:pPr>
          </w:p>
          <w:p w14:paraId="3DBB6B6C">
            <w:pPr>
              <w:widowControl/>
              <w:rPr>
                <w:sz w:val="24"/>
                <w:szCs w:val="24"/>
              </w:rPr>
            </w:pPr>
            <w:r>
              <w:rPr>
                <w:rFonts w:hint="eastAsia"/>
                <w:sz w:val="24"/>
                <w:szCs w:val="24"/>
              </w:rPr>
              <w:t xml:space="preserve">    年   月  日</w:t>
            </w:r>
          </w:p>
        </w:tc>
      </w:tr>
    </w:tbl>
    <w:p w14:paraId="05596AEB">
      <w:pPr>
        <w:widowControl/>
        <w:jc w:val="left"/>
        <w:rPr>
          <w:sz w:val="24"/>
          <w:szCs w:val="24"/>
        </w:rPr>
      </w:pPr>
      <w:r>
        <w:rPr>
          <w:rFonts w:hint="eastAsia"/>
          <w:sz w:val="24"/>
          <w:szCs w:val="24"/>
        </w:rPr>
        <w:t>本表一式两份，系与学生各一份。</w:t>
      </w:r>
    </w:p>
    <w:p w14:paraId="7B25D859">
      <w:pPr>
        <w:widowControl/>
        <w:jc w:val="left"/>
        <w:rPr>
          <w:sz w:val="24"/>
          <w:szCs w:val="24"/>
        </w:rPr>
      </w:pPr>
      <w:r>
        <w:rPr>
          <w:sz w:val="24"/>
          <w:szCs w:val="24"/>
        </w:rPr>
        <w:br w:type="page"/>
      </w:r>
    </w:p>
    <w:p w14:paraId="422EEDF9">
      <w:pPr>
        <w:widowControl/>
        <w:jc w:val="left"/>
        <w:rPr>
          <w:sz w:val="24"/>
          <w:szCs w:val="24"/>
        </w:rPr>
      </w:pPr>
      <w:r>
        <w:rPr>
          <w:rFonts w:hint="eastAsia"/>
          <w:sz w:val="24"/>
          <w:szCs w:val="24"/>
        </w:rPr>
        <w:t>附件2</w:t>
      </w:r>
    </w:p>
    <w:p w14:paraId="0D4854A6">
      <w:pPr>
        <w:widowControl/>
        <w:jc w:val="center"/>
        <w:rPr>
          <w:rFonts w:ascii="黑体" w:hAnsi="黑体" w:eastAsia="黑体"/>
          <w:b/>
          <w:sz w:val="32"/>
          <w:szCs w:val="32"/>
        </w:rPr>
      </w:pPr>
      <w:bookmarkStart w:id="6" w:name="_Hlk153207990"/>
      <w:bookmarkStart w:id="7" w:name="_Hlk153227222"/>
      <w:r>
        <w:rPr>
          <w:rFonts w:hint="eastAsia" w:ascii="黑体" w:hAnsi="黑体" w:eastAsia="黑体"/>
          <w:b/>
          <w:sz w:val="32"/>
          <w:szCs w:val="32"/>
        </w:rPr>
        <w:t>天津商业大学宝德学院学位论文作假行为复议申请表</w:t>
      </w:r>
      <w:bookmarkEnd w:id="6"/>
    </w:p>
    <w:bookmarkEnd w:id="7"/>
    <w:p w14:paraId="5A71DEDA">
      <w:pPr>
        <w:widowControl/>
        <w:jc w:val="left"/>
        <w:rPr>
          <w:sz w:val="24"/>
          <w:szCs w:val="24"/>
        </w:rPr>
      </w:pPr>
      <w:r>
        <w:rPr>
          <w:rFonts w:hint="eastAsia"/>
          <w:sz w:val="24"/>
          <w:szCs w:val="24"/>
        </w:rPr>
        <w:t>填报时间：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864"/>
        <w:gridCol w:w="1515"/>
        <w:gridCol w:w="2447"/>
      </w:tblGrid>
      <w:tr w14:paraId="6AF8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6D0B4DCD">
            <w:pPr>
              <w:widowControl/>
              <w:jc w:val="center"/>
              <w:rPr>
                <w:sz w:val="24"/>
                <w:szCs w:val="24"/>
              </w:rPr>
            </w:pPr>
            <w:r>
              <w:rPr>
                <w:rFonts w:hint="eastAsia"/>
                <w:sz w:val="24"/>
                <w:szCs w:val="24"/>
              </w:rPr>
              <w:t>学号和姓名</w:t>
            </w:r>
          </w:p>
        </w:tc>
        <w:tc>
          <w:tcPr>
            <w:tcW w:w="3119" w:type="dxa"/>
            <w:vAlign w:val="center"/>
          </w:tcPr>
          <w:p w14:paraId="78AEE79A">
            <w:pPr>
              <w:widowControl/>
              <w:jc w:val="center"/>
              <w:rPr>
                <w:sz w:val="24"/>
                <w:szCs w:val="24"/>
              </w:rPr>
            </w:pPr>
          </w:p>
        </w:tc>
        <w:tc>
          <w:tcPr>
            <w:tcW w:w="1559" w:type="dxa"/>
            <w:vAlign w:val="center"/>
          </w:tcPr>
          <w:p w14:paraId="7FA2675C">
            <w:pPr>
              <w:widowControl/>
              <w:jc w:val="center"/>
              <w:rPr>
                <w:sz w:val="24"/>
                <w:szCs w:val="24"/>
              </w:rPr>
            </w:pPr>
            <w:r>
              <w:rPr>
                <w:rFonts w:hint="eastAsia"/>
                <w:sz w:val="24"/>
                <w:szCs w:val="24"/>
              </w:rPr>
              <w:t>所在系</w:t>
            </w:r>
          </w:p>
        </w:tc>
        <w:tc>
          <w:tcPr>
            <w:tcW w:w="2657" w:type="dxa"/>
            <w:vAlign w:val="center"/>
          </w:tcPr>
          <w:p w14:paraId="4C59F647">
            <w:pPr>
              <w:widowControl/>
              <w:jc w:val="center"/>
              <w:rPr>
                <w:sz w:val="24"/>
                <w:szCs w:val="24"/>
              </w:rPr>
            </w:pPr>
          </w:p>
        </w:tc>
      </w:tr>
      <w:tr w14:paraId="5357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207C0F49">
            <w:pPr>
              <w:widowControl/>
              <w:jc w:val="center"/>
              <w:rPr>
                <w:sz w:val="24"/>
                <w:szCs w:val="24"/>
              </w:rPr>
            </w:pPr>
            <w:r>
              <w:rPr>
                <w:rFonts w:hint="eastAsia"/>
                <w:sz w:val="24"/>
                <w:szCs w:val="24"/>
              </w:rPr>
              <w:t>专业班级</w:t>
            </w:r>
          </w:p>
        </w:tc>
        <w:tc>
          <w:tcPr>
            <w:tcW w:w="3119" w:type="dxa"/>
            <w:vAlign w:val="center"/>
          </w:tcPr>
          <w:p w14:paraId="6671B698">
            <w:pPr>
              <w:widowControl/>
              <w:jc w:val="center"/>
              <w:rPr>
                <w:sz w:val="24"/>
                <w:szCs w:val="24"/>
              </w:rPr>
            </w:pPr>
          </w:p>
        </w:tc>
        <w:tc>
          <w:tcPr>
            <w:tcW w:w="1559" w:type="dxa"/>
            <w:vAlign w:val="center"/>
          </w:tcPr>
          <w:p w14:paraId="2AF8FC78">
            <w:pPr>
              <w:widowControl/>
              <w:jc w:val="center"/>
              <w:rPr>
                <w:sz w:val="24"/>
                <w:szCs w:val="24"/>
              </w:rPr>
            </w:pPr>
            <w:r>
              <w:rPr>
                <w:rFonts w:hint="eastAsia"/>
                <w:sz w:val="24"/>
                <w:szCs w:val="24"/>
              </w:rPr>
              <w:t>指导教师</w:t>
            </w:r>
          </w:p>
        </w:tc>
        <w:tc>
          <w:tcPr>
            <w:tcW w:w="2657" w:type="dxa"/>
            <w:vAlign w:val="center"/>
          </w:tcPr>
          <w:p w14:paraId="1991498C">
            <w:pPr>
              <w:widowControl/>
              <w:jc w:val="center"/>
              <w:rPr>
                <w:sz w:val="24"/>
                <w:szCs w:val="24"/>
              </w:rPr>
            </w:pPr>
          </w:p>
        </w:tc>
      </w:tr>
      <w:tr w14:paraId="258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14:paraId="5D446357">
            <w:pPr>
              <w:widowControl/>
              <w:jc w:val="center"/>
              <w:rPr>
                <w:sz w:val="24"/>
                <w:szCs w:val="24"/>
              </w:rPr>
            </w:pPr>
            <w:r>
              <w:rPr>
                <w:rFonts w:hint="eastAsia"/>
                <w:sz w:val="24"/>
                <w:szCs w:val="24"/>
              </w:rPr>
              <w:t>学位论文题目</w:t>
            </w:r>
          </w:p>
        </w:tc>
        <w:tc>
          <w:tcPr>
            <w:tcW w:w="7335" w:type="dxa"/>
            <w:gridSpan w:val="3"/>
            <w:vAlign w:val="center"/>
          </w:tcPr>
          <w:p w14:paraId="3EAB0332">
            <w:pPr>
              <w:widowControl/>
              <w:jc w:val="center"/>
              <w:rPr>
                <w:sz w:val="24"/>
                <w:szCs w:val="24"/>
              </w:rPr>
            </w:pPr>
          </w:p>
        </w:tc>
      </w:tr>
      <w:tr w14:paraId="3969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951" w:type="dxa"/>
            <w:vAlign w:val="center"/>
          </w:tcPr>
          <w:p w14:paraId="1A89CA65">
            <w:pPr>
              <w:widowControl/>
              <w:jc w:val="center"/>
              <w:rPr>
                <w:sz w:val="24"/>
                <w:szCs w:val="24"/>
              </w:rPr>
            </w:pPr>
            <w:r>
              <w:rPr>
                <w:rFonts w:hint="eastAsia"/>
                <w:sz w:val="24"/>
                <w:szCs w:val="24"/>
              </w:rPr>
              <w:t>学位论文作假行为处理意见和处理时间</w:t>
            </w:r>
          </w:p>
        </w:tc>
        <w:tc>
          <w:tcPr>
            <w:tcW w:w="7335" w:type="dxa"/>
            <w:gridSpan w:val="3"/>
          </w:tcPr>
          <w:p w14:paraId="0930C618">
            <w:pPr>
              <w:widowControl/>
              <w:rPr>
                <w:sz w:val="24"/>
                <w:szCs w:val="24"/>
              </w:rPr>
            </w:pPr>
          </w:p>
        </w:tc>
      </w:tr>
      <w:tr w14:paraId="52CA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951" w:type="dxa"/>
            <w:vAlign w:val="center"/>
          </w:tcPr>
          <w:p w14:paraId="6B9D5C10">
            <w:pPr>
              <w:widowControl/>
              <w:jc w:val="center"/>
              <w:rPr>
                <w:sz w:val="24"/>
                <w:szCs w:val="24"/>
              </w:rPr>
            </w:pPr>
            <w:r>
              <w:rPr>
                <w:rFonts w:hint="eastAsia"/>
                <w:sz w:val="24"/>
                <w:szCs w:val="24"/>
              </w:rPr>
              <w:t>申请复议理由陈述</w:t>
            </w:r>
          </w:p>
        </w:tc>
        <w:tc>
          <w:tcPr>
            <w:tcW w:w="7335" w:type="dxa"/>
            <w:gridSpan w:val="3"/>
          </w:tcPr>
          <w:p w14:paraId="22231150">
            <w:pPr>
              <w:widowControl/>
              <w:rPr>
                <w:sz w:val="24"/>
                <w:szCs w:val="24"/>
              </w:rPr>
            </w:pPr>
            <w:r>
              <w:rPr>
                <w:rFonts w:hint="eastAsia"/>
                <w:sz w:val="24"/>
                <w:szCs w:val="24"/>
              </w:rPr>
              <w:t>（可另附说明材料）</w:t>
            </w:r>
          </w:p>
          <w:p w14:paraId="05604D5A">
            <w:pPr>
              <w:widowControl/>
              <w:rPr>
                <w:sz w:val="24"/>
                <w:szCs w:val="24"/>
              </w:rPr>
            </w:pPr>
          </w:p>
          <w:p w14:paraId="7CB4A0A2">
            <w:pPr>
              <w:widowControl/>
              <w:rPr>
                <w:sz w:val="24"/>
                <w:szCs w:val="24"/>
              </w:rPr>
            </w:pPr>
          </w:p>
          <w:p w14:paraId="47339368">
            <w:pPr>
              <w:widowControl/>
              <w:rPr>
                <w:sz w:val="24"/>
                <w:szCs w:val="24"/>
              </w:rPr>
            </w:pPr>
          </w:p>
          <w:p w14:paraId="1D750BE3">
            <w:pPr>
              <w:widowControl/>
              <w:rPr>
                <w:sz w:val="24"/>
                <w:szCs w:val="24"/>
              </w:rPr>
            </w:pPr>
          </w:p>
          <w:p w14:paraId="0B425840">
            <w:pPr>
              <w:widowControl/>
              <w:rPr>
                <w:sz w:val="24"/>
                <w:szCs w:val="24"/>
              </w:rPr>
            </w:pPr>
          </w:p>
          <w:p w14:paraId="0A7D1116">
            <w:pPr>
              <w:widowControl/>
              <w:ind w:firstLine="3480" w:firstLineChars="1450"/>
              <w:rPr>
                <w:sz w:val="24"/>
                <w:szCs w:val="24"/>
              </w:rPr>
            </w:pPr>
            <w:r>
              <w:rPr>
                <w:rFonts w:hint="eastAsia"/>
                <w:sz w:val="24"/>
                <w:szCs w:val="24"/>
              </w:rPr>
              <w:t>学生本人签字：</w:t>
            </w:r>
          </w:p>
          <w:p w14:paraId="699356E8">
            <w:pPr>
              <w:widowControl/>
              <w:ind w:firstLine="4440" w:firstLineChars="1850"/>
              <w:rPr>
                <w:sz w:val="24"/>
                <w:szCs w:val="24"/>
              </w:rPr>
            </w:pPr>
            <w:r>
              <w:rPr>
                <w:rFonts w:hint="eastAsia"/>
                <w:sz w:val="24"/>
                <w:szCs w:val="24"/>
              </w:rPr>
              <w:t>年   月  日</w:t>
            </w:r>
          </w:p>
        </w:tc>
      </w:tr>
      <w:tr w14:paraId="32B4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951" w:type="dxa"/>
            <w:vAlign w:val="center"/>
          </w:tcPr>
          <w:p w14:paraId="6C3502E1">
            <w:pPr>
              <w:widowControl/>
              <w:jc w:val="center"/>
              <w:rPr>
                <w:sz w:val="24"/>
                <w:szCs w:val="24"/>
              </w:rPr>
            </w:pPr>
            <w:r>
              <w:rPr>
                <w:rFonts w:hint="eastAsia"/>
                <w:sz w:val="24"/>
                <w:szCs w:val="24"/>
              </w:rPr>
              <w:t>学位论文指导教师意见</w:t>
            </w:r>
          </w:p>
        </w:tc>
        <w:tc>
          <w:tcPr>
            <w:tcW w:w="7335" w:type="dxa"/>
            <w:gridSpan w:val="3"/>
          </w:tcPr>
          <w:p w14:paraId="21826945">
            <w:pPr>
              <w:widowControl/>
              <w:rPr>
                <w:sz w:val="24"/>
                <w:szCs w:val="24"/>
              </w:rPr>
            </w:pPr>
          </w:p>
          <w:p w14:paraId="01C811D3">
            <w:pPr>
              <w:widowControl/>
              <w:rPr>
                <w:sz w:val="24"/>
                <w:szCs w:val="24"/>
              </w:rPr>
            </w:pPr>
          </w:p>
          <w:p w14:paraId="06664D9A">
            <w:pPr>
              <w:widowControl/>
              <w:rPr>
                <w:sz w:val="24"/>
                <w:szCs w:val="24"/>
              </w:rPr>
            </w:pPr>
          </w:p>
          <w:p w14:paraId="24E56728">
            <w:pPr>
              <w:widowControl/>
              <w:ind w:firstLine="3480" w:firstLineChars="1450"/>
              <w:rPr>
                <w:sz w:val="24"/>
                <w:szCs w:val="24"/>
              </w:rPr>
            </w:pPr>
            <w:r>
              <w:rPr>
                <w:rFonts w:hint="eastAsia"/>
                <w:sz w:val="24"/>
                <w:szCs w:val="24"/>
              </w:rPr>
              <w:t>指导教师签字：</w:t>
            </w:r>
          </w:p>
          <w:p w14:paraId="1D2E20CF">
            <w:pPr>
              <w:widowControl/>
              <w:ind w:firstLine="4440" w:firstLineChars="1850"/>
              <w:rPr>
                <w:sz w:val="24"/>
                <w:szCs w:val="24"/>
              </w:rPr>
            </w:pPr>
            <w:r>
              <w:rPr>
                <w:rFonts w:hint="eastAsia"/>
                <w:sz w:val="24"/>
                <w:szCs w:val="24"/>
              </w:rPr>
              <w:t>年   月  日</w:t>
            </w:r>
          </w:p>
        </w:tc>
      </w:tr>
      <w:tr w14:paraId="75C0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951" w:type="dxa"/>
            <w:vAlign w:val="center"/>
          </w:tcPr>
          <w:p w14:paraId="2516A292">
            <w:pPr>
              <w:widowControl/>
              <w:jc w:val="center"/>
              <w:rPr>
                <w:sz w:val="24"/>
                <w:szCs w:val="24"/>
              </w:rPr>
            </w:pPr>
            <w:r>
              <w:rPr>
                <w:rFonts w:hint="eastAsia"/>
                <w:sz w:val="24"/>
                <w:szCs w:val="24"/>
              </w:rPr>
              <w:t>所在系学位评定分委会意见</w:t>
            </w:r>
          </w:p>
        </w:tc>
        <w:tc>
          <w:tcPr>
            <w:tcW w:w="7335" w:type="dxa"/>
            <w:gridSpan w:val="3"/>
          </w:tcPr>
          <w:p w14:paraId="3B7C5686">
            <w:pPr>
              <w:widowControl/>
              <w:rPr>
                <w:sz w:val="24"/>
                <w:szCs w:val="24"/>
              </w:rPr>
            </w:pPr>
          </w:p>
          <w:p w14:paraId="62683BEA">
            <w:pPr>
              <w:widowControl/>
              <w:rPr>
                <w:sz w:val="24"/>
                <w:szCs w:val="24"/>
              </w:rPr>
            </w:pPr>
          </w:p>
          <w:p w14:paraId="1C3445C8">
            <w:pPr>
              <w:widowControl/>
              <w:rPr>
                <w:sz w:val="24"/>
                <w:szCs w:val="24"/>
              </w:rPr>
            </w:pPr>
          </w:p>
          <w:p w14:paraId="4693A856">
            <w:pPr>
              <w:widowControl/>
              <w:ind w:firstLine="3000" w:firstLineChars="1250"/>
              <w:rPr>
                <w:sz w:val="24"/>
                <w:szCs w:val="24"/>
              </w:rPr>
            </w:pPr>
            <w:r>
              <w:rPr>
                <w:rFonts w:hint="eastAsia"/>
                <w:sz w:val="24"/>
                <w:szCs w:val="24"/>
              </w:rPr>
              <w:t>分委会主席签字：</w:t>
            </w:r>
          </w:p>
          <w:p w14:paraId="7D1E862E">
            <w:pPr>
              <w:widowControl/>
              <w:ind w:firstLine="3720" w:firstLineChars="1550"/>
              <w:rPr>
                <w:sz w:val="24"/>
                <w:szCs w:val="24"/>
              </w:rPr>
            </w:pPr>
            <w:r>
              <w:rPr>
                <w:rFonts w:hint="eastAsia"/>
                <w:sz w:val="24"/>
                <w:szCs w:val="24"/>
              </w:rPr>
              <w:t>年   月  日</w:t>
            </w:r>
          </w:p>
        </w:tc>
      </w:tr>
      <w:tr w14:paraId="7C77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951" w:type="dxa"/>
            <w:vAlign w:val="center"/>
          </w:tcPr>
          <w:p w14:paraId="69BBB26D">
            <w:pPr>
              <w:widowControl/>
              <w:jc w:val="center"/>
              <w:rPr>
                <w:sz w:val="24"/>
                <w:szCs w:val="24"/>
              </w:rPr>
            </w:pPr>
            <w:r>
              <w:rPr>
                <w:rFonts w:hint="eastAsia"/>
                <w:sz w:val="24"/>
                <w:szCs w:val="24"/>
              </w:rPr>
              <w:t>学院学位评定委员会复议意见</w:t>
            </w:r>
          </w:p>
        </w:tc>
        <w:tc>
          <w:tcPr>
            <w:tcW w:w="7335" w:type="dxa"/>
            <w:gridSpan w:val="3"/>
          </w:tcPr>
          <w:p w14:paraId="5A4EE16B">
            <w:pPr>
              <w:widowControl/>
              <w:rPr>
                <w:sz w:val="24"/>
                <w:szCs w:val="24"/>
              </w:rPr>
            </w:pPr>
          </w:p>
          <w:p w14:paraId="62650658">
            <w:pPr>
              <w:widowControl/>
              <w:rPr>
                <w:sz w:val="24"/>
                <w:szCs w:val="24"/>
              </w:rPr>
            </w:pPr>
          </w:p>
          <w:p w14:paraId="77193AEB">
            <w:pPr>
              <w:widowControl/>
              <w:rPr>
                <w:sz w:val="24"/>
                <w:szCs w:val="24"/>
              </w:rPr>
            </w:pPr>
          </w:p>
          <w:p w14:paraId="13F602B2">
            <w:pPr>
              <w:widowControl/>
              <w:rPr>
                <w:sz w:val="24"/>
                <w:szCs w:val="24"/>
              </w:rPr>
            </w:pPr>
          </w:p>
          <w:p w14:paraId="1F477F64">
            <w:pPr>
              <w:widowControl/>
              <w:ind w:firstLine="3000" w:firstLineChars="1250"/>
              <w:rPr>
                <w:sz w:val="24"/>
                <w:szCs w:val="24"/>
              </w:rPr>
            </w:pPr>
            <w:r>
              <w:rPr>
                <w:rFonts w:hint="eastAsia"/>
                <w:sz w:val="24"/>
                <w:szCs w:val="24"/>
              </w:rPr>
              <w:t>院学位委员会盖章</w:t>
            </w:r>
          </w:p>
          <w:p w14:paraId="35EE2687">
            <w:pPr>
              <w:widowControl/>
              <w:ind w:firstLine="4440" w:firstLineChars="1850"/>
              <w:rPr>
                <w:sz w:val="24"/>
                <w:szCs w:val="24"/>
              </w:rPr>
            </w:pPr>
            <w:r>
              <w:rPr>
                <w:rFonts w:hint="eastAsia"/>
                <w:sz w:val="24"/>
                <w:szCs w:val="24"/>
              </w:rPr>
              <w:t>年   月  日</w:t>
            </w:r>
          </w:p>
        </w:tc>
      </w:tr>
    </w:tbl>
    <w:p w14:paraId="7D22E228">
      <w:pPr>
        <w:widowControl/>
        <w:jc w:val="left"/>
        <w:rPr>
          <w:sz w:val="24"/>
          <w:szCs w:val="24"/>
        </w:rPr>
      </w:pPr>
      <w:r>
        <w:rPr>
          <w:rFonts w:hint="eastAsia"/>
          <w:sz w:val="24"/>
          <w:szCs w:val="24"/>
        </w:rPr>
        <w:t>本表一式三份，学院、系、学生各一份。</w:t>
      </w:r>
    </w:p>
    <w:p w14:paraId="5DFD0B58">
      <w:pPr>
        <w:rPr>
          <w:rFonts w:ascii="Times New Roman" w:hAnsi="Times New Roman" w:eastAsia="仿宋" w:cs="Times New Roman"/>
          <w:sz w:val="30"/>
          <w:szCs w:val="30"/>
        </w:rPr>
      </w:pP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894615"/>
      <w:docPartObj>
        <w:docPartGallery w:val="autotext"/>
      </w:docPartObj>
    </w:sdtPr>
    <w:sdtContent>
      <w:p w14:paraId="5162F8C5">
        <w:pPr>
          <w:pStyle w:val="3"/>
          <w:jc w:val="center"/>
        </w:pPr>
        <w:r>
          <w:fldChar w:fldCharType="begin"/>
        </w:r>
        <w:r>
          <w:instrText xml:space="preserve">PAGE   \* MERGEFORMAT</w:instrText>
        </w:r>
        <w:r>
          <w:fldChar w:fldCharType="separate"/>
        </w:r>
        <w:r>
          <w:rPr>
            <w:lang w:val="zh-CN"/>
          </w:rPr>
          <w:t>6</w:t>
        </w:r>
        <w:r>
          <w:fldChar w:fldCharType="end"/>
        </w:r>
      </w:p>
    </w:sdtContent>
  </w:sdt>
  <w:p w14:paraId="6926362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4YThhOGE3OGY2NTlkMjg4YmE4MmQyZTY3ODIzYTMifQ=="/>
  </w:docVars>
  <w:rsids>
    <w:rsidRoot w:val="00620DF4"/>
    <w:rsid w:val="00056A42"/>
    <w:rsid w:val="00071433"/>
    <w:rsid w:val="0011069E"/>
    <w:rsid w:val="0016570B"/>
    <w:rsid w:val="002139AA"/>
    <w:rsid w:val="002E20A6"/>
    <w:rsid w:val="003C6119"/>
    <w:rsid w:val="003E48C5"/>
    <w:rsid w:val="00495D70"/>
    <w:rsid w:val="004A2BF7"/>
    <w:rsid w:val="004C492B"/>
    <w:rsid w:val="004C532F"/>
    <w:rsid w:val="004E7E57"/>
    <w:rsid w:val="005600EF"/>
    <w:rsid w:val="00586A91"/>
    <w:rsid w:val="005C22E5"/>
    <w:rsid w:val="006059F4"/>
    <w:rsid w:val="00620DF4"/>
    <w:rsid w:val="006D2F63"/>
    <w:rsid w:val="00701A4F"/>
    <w:rsid w:val="0073754E"/>
    <w:rsid w:val="00817205"/>
    <w:rsid w:val="008D50CD"/>
    <w:rsid w:val="00900BE1"/>
    <w:rsid w:val="00971ABB"/>
    <w:rsid w:val="009B5118"/>
    <w:rsid w:val="00A51BE4"/>
    <w:rsid w:val="00A77386"/>
    <w:rsid w:val="00A80AF8"/>
    <w:rsid w:val="00B4055C"/>
    <w:rsid w:val="00B80C65"/>
    <w:rsid w:val="00B85694"/>
    <w:rsid w:val="00BC56EF"/>
    <w:rsid w:val="00BE3E82"/>
    <w:rsid w:val="00BF27AD"/>
    <w:rsid w:val="00C927C7"/>
    <w:rsid w:val="00CF6BCE"/>
    <w:rsid w:val="00D63C0C"/>
    <w:rsid w:val="00D85197"/>
    <w:rsid w:val="00D91E61"/>
    <w:rsid w:val="00D92A00"/>
    <w:rsid w:val="00DE5D40"/>
    <w:rsid w:val="00E35372"/>
    <w:rsid w:val="00E759DA"/>
    <w:rsid w:val="00EC67C8"/>
    <w:rsid w:val="00EF3388"/>
    <w:rsid w:val="00F119AD"/>
    <w:rsid w:val="00F15A44"/>
    <w:rsid w:val="00F5715B"/>
    <w:rsid w:val="00F579F1"/>
    <w:rsid w:val="00FB50E7"/>
    <w:rsid w:val="16A3137E"/>
    <w:rsid w:val="23A33C72"/>
    <w:rsid w:val="3E46130F"/>
    <w:rsid w:val="571E2FC7"/>
    <w:rsid w:val="77B0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Table Subtle 1"/>
    <w:basedOn w:val="6"/>
    <w:semiHidden/>
    <w:unhideWhenUsed/>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
    <w:name w:val="Table Grid 2"/>
    <w:basedOn w:val="6"/>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
    <w:name w:val="样式2"/>
    <w:basedOn w:val="9"/>
    <w:qFormat/>
    <w:uiPriority w:val="99"/>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
    <w:name w:val="特殊演示"/>
    <w:basedOn w:val="8"/>
    <w:qFormat/>
    <w:uiPriority w:val="99"/>
    <w:rPr>
      <w:b/>
      <w:color w:val="558ED5" w:themeColor="text2" w:themeTint="99"/>
      <w:kern w:val="0"/>
      <w:sz w:val="36"/>
      <w:szCs w:val="20"/>
      <w14:textFill>
        <w14:solidFill>
          <w14:schemeClr w14:val="tx2">
            <w14:lumMod w14:val="60000"/>
            <w14:lumOff w14:val="40000"/>
          </w14:schemeClr>
        </w14:solidFill>
      </w14:textFill>
    </w:r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character" w:customStyle="1" w:styleId="13">
    <w:name w:val="页眉 字符"/>
    <w:basedOn w:val="10"/>
    <w:link w:val="4"/>
    <w:qFormat/>
    <w:uiPriority w:val="99"/>
    <w:rPr>
      <w:sz w:val="18"/>
      <w:szCs w:val="18"/>
    </w:rPr>
  </w:style>
  <w:style w:type="character" w:customStyle="1" w:styleId="14">
    <w:name w:val="页脚 字符"/>
    <w:basedOn w:val="10"/>
    <w:link w:val="3"/>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0"/>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2166</Words>
  <Characters>2191</Characters>
  <Lines>21</Lines>
  <Paragraphs>6</Paragraphs>
  <TotalTime>0</TotalTime>
  <ScaleCrop>false</ScaleCrop>
  <LinksUpToDate>false</LinksUpToDate>
  <CharactersWithSpaces>2229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2023-12-11T09:13:00Z</dcterms:created>
  <dc:creator>lzw</dc:creator>
  <cp:lastModifiedBy>王月</cp:lastModifiedBy>
  <cp:lastPrinted>2023-11-01T13:44:00Z</cp:lastPrinted>
  <dcterms:modified xsi:type="dcterms:W3CDTF">2025-10-25T10:41:54Z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C8081F3AD2E647D8ABD7052CE6344ED4_13</vt:lpwstr>
  </property>
</Properties>
</file>